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81513" w14:textId="706ACD8E" w:rsidR="0021458C" w:rsidRDefault="0021458C" w:rsidP="0021458C">
      <w:r>
        <w:t xml:space="preserve">Link: </w:t>
      </w:r>
      <w:hyperlink r:id="rId4" w:history="1">
        <w:r w:rsidRPr="0021458C">
          <w:rPr>
            <w:rStyle w:val="Hyperlink"/>
          </w:rPr>
          <w:t xml:space="preserve">Acute pancreatitis in children with inflammatory bowel disease: Risk factors, clinical course, and prognosis - </w:t>
        </w:r>
        <w:proofErr w:type="spellStart"/>
        <w:r w:rsidRPr="0021458C">
          <w:rPr>
            <w:rStyle w:val="Hyperlink"/>
          </w:rPr>
          <w:t>Anafy</w:t>
        </w:r>
        <w:proofErr w:type="spellEnd"/>
        <w:r w:rsidRPr="0021458C">
          <w:rPr>
            <w:rStyle w:val="Hyperlink"/>
          </w:rPr>
          <w:t xml:space="preserve"> - Journal of Pediatric Gastroenterology and Nutrition - Wiley Online Library</w:t>
        </w:r>
      </w:hyperlink>
    </w:p>
    <w:p w14:paraId="6097635B" w14:textId="77777777" w:rsidR="0021458C" w:rsidRDefault="0021458C"/>
    <w:p w14:paraId="33C1FC48" w14:textId="77777777" w:rsidR="0021458C" w:rsidRPr="0021458C" w:rsidRDefault="0021458C" w:rsidP="0021458C">
      <w:hyperlink r:id="rId5" w:tooltip="Journal of Pediatric Gastroenterology and Nutrition homepage" w:history="1">
        <w:r w:rsidRPr="0021458C">
          <w:rPr>
            <w:rStyle w:val="Hyperlink"/>
          </w:rPr>
          <w:t>Journal of Pediatric Gastroenterology and Nutrition</w:t>
        </w:r>
      </w:hyperlink>
    </w:p>
    <w:p w14:paraId="33F81386" w14:textId="451754C3" w:rsidR="0021458C" w:rsidRPr="0021458C" w:rsidRDefault="0021458C" w:rsidP="0021458C">
      <w:r w:rsidRPr="0021458C">
        <w:drawing>
          <wp:inline distT="0" distB="0" distL="0" distR="0" wp14:anchorId="595C97C4" wp14:editId="07EA5DA6">
            <wp:extent cx="5943600" cy="677545"/>
            <wp:effectExtent l="0" t="0" r="0" b="8255"/>
            <wp:docPr id="1634290896" name="Picture 3" descr="Journal of Pediatric Gastroenterology and Nutrition">
              <a:hlinkClick xmlns:a="http://schemas.openxmlformats.org/drawingml/2006/main" r:id="rId5" tooltip="&quot;Journal of Pediatric Gastroenterology and Nutrition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anner-image" descr="Journal of Pediatric Gastroenterology and Nutrition">
                      <a:hlinkClick r:id="rId5" tooltip="&quot;Journal of Pediatric Gastroenterology and Nutrition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77545"/>
                    </a:xfrm>
                    <a:prstGeom prst="rect">
                      <a:avLst/>
                    </a:prstGeom>
                    <a:noFill/>
                    <a:ln>
                      <a:noFill/>
                    </a:ln>
                  </pic:spPr>
                </pic:pic>
              </a:graphicData>
            </a:graphic>
          </wp:inline>
        </w:drawing>
      </w:r>
    </w:p>
    <w:p w14:paraId="4F11CC74" w14:textId="77777777" w:rsidR="0021458C" w:rsidRPr="0021458C" w:rsidRDefault="0021458C" w:rsidP="0021458C">
      <w:r w:rsidRPr="0021458C">
        <w:t>ORIGINAL ARTICLE</w:t>
      </w:r>
    </w:p>
    <w:p w14:paraId="78DD50A2" w14:textId="77777777" w:rsidR="0021458C" w:rsidRPr="0021458C" w:rsidRDefault="0021458C" w:rsidP="0021458C">
      <w:pPr>
        <w:rPr>
          <w:b/>
          <w:bCs/>
          <w:lang w:val="en"/>
        </w:rPr>
      </w:pPr>
      <w:r w:rsidRPr="0021458C">
        <w:rPr>
          <w:b/>
          <w:bCs/>
          <w:lang w:val="en"/>
        </w:rPr>
        <w:t>Acute pancreatitis in children with inflammatory bowel disease: Risk factors, clinical course, and prognosis</w:t>
      </w:r>
    </w:p>
    <w:p w14:paraId="5D6B5687" w14:textId="77777777" w:rsidR="0021458C" w:rsidRPr="0021458C" w:rsidRDefault="0021458C" w:rsidP="0021458C">
      <w:hyperlink r:id="rId7" w:history="1">
        <w:r w:rsidRPr="0021458C">
          <w:rPr>
            <w:rStyle w:val="Hyperlink"/>
          </w:rPr>
          <w:t xml:space="preserve">Adi </w:t>
        </w:r>
        <w:proofErr w:type="spellStart"/>
        <w:r w:rsidRPr="0021458C">
          <w:rPr>
            <w:rStyle w:val="Hyperlink"/>
          </w:rPr>
          <w:t>Anafy</w:t>
        </w:r>
        <w:proofErr w:type="spellEnd"/>
      </w:hyperlink>
      <w:r w:rsidRPr="0021458C">
        <w:t>, </w:t>
      </w:r>
      <w:hyperlink r:id="rId8" w:history="1">
        <w:r w:rsidRPr="0021458C">
          <w:rPr>
            <w:rStyle w:val="Hyperlink"/>
          </w:rPr>
          <w:t>Yehoshua Mirkin</w:t>
        </w:r>
      </w:hyperlink>
      <w:r w:rsidRPr="0021458C">
        <w:t>, </w:t>
      </w:r>
      <w:hyperlink r:id="rId9" w:history="1">
        <w:r w:rsidRPr="0021458C">
          <w:rPr>
            <w:rStyle w:val="Hyperlink"/>
          </w:rPr>
          <w:t>Tut Galai</w:t>
        </w:r>
      </w:hyperlink>
      <w:r w:rsidRPr="0021458C">
        <w:t>, </w:t>
      </w:r>
      <w:hyperlink r:id="rId10" w:history="1">
        <w:r w:rsidRPr="0021458C">
          <w:rPr>
            <w:rStyle w:val="Hyperlink"/>
          </w:rPr>
          <w:t>Amir Ben-Tov</w:t>
        </w:r>
      </w:hyperlink>
      <w:r w:rsidRPr="0021458C">
        <w:t>, </w:t>
      </w:r>
      <w:hyperlink r:id="rId11" w:history="1">
        <w:r w:rsidRPr="0021458C">
          <w:rPr>
            <w:rStyle w:val="Hyperlink"/>
          </w:rPr>
          <w:t>Hadar Moran-Lev</w:t>
        </w:r>
      </w:hyperlink>
      <w:r w:rsidRPr="0021458C">
        <w:t>, </w:t>
      </w:r>
      <w:hyperlink r:id="rId12" w:history="1">
        <w:r w:rsidRPr="0021458C">
          <w:rPr>
            <w:rStyle w:val="Hyperlink"/>
          </w:rPr>
          <w:t xml:space="preserve">Anat </w:t>
        </w:r>
        <w:proofErr w:type="spellStart"/>
        <w:r w:rsidRPr="0021458C">
          <w:rPr>
            <w:rStyle w:val="Hyperlink"/>
          </w:rPr>
          <w:t>Yerushalmy-Feler</w:t>
        </w:r>
        <w:proofErr w:type="spellEnd"/>
      </w:hyperlink>
      <w:r w:rsidRPr="0021458C">
        <w:t>, </w:t>
      </w:r>
      <w:hyperlink r:id="rId13" w:history="1">
        <w:r w:rsidRPr="0021458C">
          <w:rPr>
            <w:rStyle w:val="Hyperlink"/>
          </w:rPr>
          <w:t>Shlomi Cohen</w:t>
        </w:r>
      </w:hyperlink>
      <w:r w:rsidRPr="0021458C">
        <w:t>, </w:t>
      </w:r>
      <w:proofErr w:type="spellStart"/>
      <w:r w:rsidRPr="0021458C">
        <w:fldChar w:fldCharType="begin"/>
      </w:r>
      <w:r w:rsidRPr="0021458C">
        <w:instrText>HYPERLINK "https://onlinelibrary.wiley.com/authored-by/Amir/Achiya+Z."</w:instrText>
      </w:r>
      <w:r w:rsidRPr="0021458C">
        <w:fldChar w:fldCharType="separate"/>
      </w:r>
      <w:r w:rsidRPr="0021458C">
        <w:rPr>
          <w:rStyle w:val="Hyperlink"/>
        </w:rPr>
        <w:t>Achiya</w:t>
      </w:r>
      <w:proofErr w:type="spellEnd"/>
      <w:r w:rsidRPr="0021458C">
        <w:rPr>
          <w:rStyle w:val="Hyperlink"/>
        </w:rPr>
        <w:t xml:space="preserve"> Z. Amir</w:t>
      </w:r>
      <w:r w:rsidRPr="0021458C">
        <w:fldChar w:fldCharType="end"/>
      </w:r>
    </w:p>
    <w:p w14:paraId="79E366A9" w14:textId="77777777" w:rsidR="0021458C" w:rsidRPr="0021458C" w:rsidRDefault="0021458C" w:rsidP="0021458C">
      <w:r w:rsidRPr="0021458C">
        <w:t>First published: 05 June 2024</w:t>
      </w:r>
    </w:p>
    <w:p w14:paraId="23E657A2" w14:textId="77777777" w:rsidR="0021458C" w:rsidRPr="0021458C" w:rsidRDefault="0021458C" w:rsidP="0021458C">
      <w:r w:rsidRPr="0021458C">
        <w:t> </w:t>
      </w:r>
    </w:p>
    <w:p w14:paraId="56BCAD9A" w14:textId="77777777" w:rsidR="0021458C" w:rsidRPr="0021458C" w:rsidRDefault="0021458C" w:rsidP="0021458C">
      <w:hyperlink r:id="rId14" w:history="1">
        <w:r w:rsidRPr="0021458C">
          <w:rPr>
            <w:rStyle w:val="Hyperlink"/>
            <w:b/>
            <w:bCs/>
          </w:rPr>
          <w:t>https://doi.org/10.1002/jpn3.12279</w:t>
        </w:r>
      </w:hyperlink>
    </w:p>
    <w:p w14:paraId="1F5CDF4A" w14:textId="77777777" w:rsidR="0021458C" w:rsidRPr="0021458C" w:rsidRDefault="0021458C" w:rsidP="0021458C">
      <w:r w:rsidRPr="0021458C">
        <w:t>[Correction added on 20 June 2024, after first online publication: The name of the fifth author has been corrected.]</w:t>
      </w:r>
    </w:p>
    <w:p w14:paraId="48EED467" w14:textId="77777777" w:rsidR="0021458C" w:rsidRPr="0021458C" w:rsidRDefault="0021458C" w:rsidP="0021458C">
      <w:hyperlink r:id="rId15" w:history="1">
        <w:r w:rsidRPr="0021458C">
          <w:rPr>
            <w:rStyle w:val="Hyperlink"/>
            <w:b/>
            <w:bCs/>
          </w:rPr>
          <w:t>Read the full text</w:t>
        </w:r>
      </w:hyperlink>
    </w:p>
    <w:p w14:paraId="0D5747F1" w14:textId="7C70EFAF" w:rsidR="0021458C" w:rsidRPr="0021458C" w:rsidRDefault="0021458C" w:rsidP="0021458C">
      <w:hyperlink r:id="rId16" w:tooltip="ePDF" w:history="1">
        <w:r w:rsidRPr="0021458C">
          <w:rPr>
            <w:rStyle w:val="Hyperlink"/>
          </w:rPr>
          <w:drawing>
            <wp:inline distT="0" distB="0" distL="0" distR="0" wp14:anchorId="50371850" wp14:editId="5B5C3BDA">
              <wp:extent cx="463550" cy="571500"/>
              <wp:effectExtent l="0" t="0" r="0" b="0"/>
              <wp:docPr id="344101671" name="Picture 2">
                <a:hlinkClick xmlns:a="http://schemas.openxmlformats.org/drawingml/2006/main" r:id="rId16" tooltip="&quo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ooltip="&quot;e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571500"/>
                      </a:xfrm>
                      <a:prstGeom prst="rect">
                        <a:avLst/>
                      </a:prstGeom>
                      <a:noFill/>
                      <a:ln>
                        <a:noFill/>
                      </a:ln>
                    </pic:spPr>
                  </pic:pic>
                </a:graphicData>
              </a:graphic>
            </wp:inline>
          </w:drawing>
        </w:r>
        <w:r w:rsidRPr="0021458C">
          <w:rPr>
            <w:rStyle w:val="Hyperlink"/>
          </w:rPr>
          <w:t>PDF</w:t>
        </w:r>
      </w:hyperlink>
    </w:p>
    <w:p w14:paraId="686F97D4" w14:textId="77777777" w:rsidR="0021458C" w:rsidRPr="0021458C" w:rsidRDefault="0021458C" w:rsidP="0021458C">
      <w:hyperlink r:id="rId18" w:history="1">
        <w:r w:rsidRPr="0021458C">
          <w:rPr>
            <w:rStyle w:val="Hyperlink"/>
          </w:rPr>
          <w:t>TOOLS</w:t>
        </w:r>
      </w:hyperlink>
    </w:p>
    <w:p w14:paraId="1C209176" w14:textId="77777777" w:rsidR="0021458C" w:rsidRPr="0021458C" w:rsidRDefault="0021458C" w:rsidP="0021458C">
      <w:r w:rsidRPr="0021458C">
        <w:t> </w:t>
      </w:r>
    </w:p>
    <w:p w14:paraId="28790F7F" w14:textId="77777777" w:rsidR="0021458C" w:rsidRPr="0021458C" w:rsidRDefault="0021458C" w:rsidP="0021458C">
      <w:hyperlink r:id="rId19" w:history="1">
        <w:r w:rsidRPr="0021458C">
          <w:rPr>
            <w:rStyle w:val="Hyperlink"/>
          </w:rPr>
          <w:t>SHARE</w:t>
        </w:r>
      </w:hyperlink>
    </w:p>
    <w:p w14:paraId="47543462" w14:textId="77777777" w:rsidR="0021458C" w:rsidRPr="0021458C" w:rsidRDefault="0021458C" w:rsidP="0021458C">
      <w:pPr>
        <w:rPr>
          <w:b/>
          <w:bCs/>
        </w:rPr>
      </w:pPr>
      <w:r w:rsidRPr="0021458C">
        <w:rPr>
          <w:b/>
          <w:bCs/>
        </w:rPr>
        <w:t>Abstract</w:t>
      </w:r>
    </w:p>
    <w:p w14:paraId="046A64C1" w14:textId="77777777" w:rsidR="0021458C" w:rsidRPr="0021458C" w:rsidRDefault="0021458C" w:rsidP="0021458C">
      <w:r w:rsidRPr="0021458C">
        <w:t>Objectives</w:t>
      </w:r>
    </w:p>
    <w:p w14:paraId="00A7E8BB" w14:textId="77777777" w:rsidR="0021458C" w:rsidRPr="0021458C" w:rsidRDefault="0021458C" w:rsidP="0021458C">
      <w:r w:rsidRPr="0021458C">
        <w:lastRenderedPageBreak/>
        <w:t>To characterize the clinical course of acute pancreatitis (AP) in pediatric inflammatory bowel disease (IBD) patients compared to children with AP without IBD and to identify risk factors associated with AP among IBD patients.</w:t>
      </w:r>
    </w:p>
    <w:p w14:paraId="4497EC48" w14:textId="77777777" w:rsidR="0021458C" w:rsidRPr="0021458C" w:rsidRDefault="0021458C" w:rsidP="0021458C">
      <w:r w:rsidRPr="0021458C">
        <w:t>Methods</w:t>
      </w:r>
    </w:p>
    <w:p w14:paraId="13504F4A" w14:textId="77777777" w:rsidR="0021458C" w:rsidRPr="0021458C" w:rsidRDefault="0021458C" w:rsidP="0021458C">
      <w:r w:rsidRPr="0021458C">
        <w:t>This retrospective, single-center study compared clinical characteristics of children (&lt;19 years) with AP with and without concomitant IBD who were hospitalized 2005–2019. We also conducted a risk factor analysis of AP development in pediatric IBD.</w:t>
      </w:r>
    </w:p>
    <w:p w14:paraId="0AFE939E" w14:textId="77777777" w:rsidR="0021458C" w:rsidRPr="0021458C" w:rsidRDefault="0021458C" w:rsidP="0021458C">
      <w:r w:rsidRPr="0021458C">
        <w:t>Results</w:t>
      </w:r>
    </w:p>
    <w:p w14:paraId="6371BDAF" w14:textId="77777777" w:rsidR="0021458C" w:rsidRPr="0021458C" w:rsidRDefault="0021458C" w:rsidP="0021458C">
      <w:r w:rsidRPr="0021458C">
        <w:t>Sixty-eight (54% males) patients with 120 episodes of AP were admitted at a median age of 15.3 years. Thirteen patients (14 episodes) had a co-diagnosis of IBD, representing 4% of our IBD patient population. The AP-IBD patients presented with lower amylase levels compared to the non-IBD patients (160 [interquartile range, IQR: 83–231] vs. 418 [IQR: 176–874]</w:t>
      </w:r>
      <w:r w:rsidRPr="0021458C">
        <w:rPr>
          <w:rFonts w:ascii="Arial" w:hAnsi="Arial" w:cs="Arial"/>
        </w:rPr>
        <w:t> </w:t>
      </w:r>
      <w:r w:rsidRPr="0021458C">
        <w:t>U/L,</w:t>
      </w:r>
      <w:r w:rsidRPr="0021458C">
        <w:rPr>
          <w:rFonts w:ascii="Aptos" w:hAnsi="Aptos" w:cs="Aptos"/>
        </w:rPr>
        <w:t> </w:t>
      </w:r>
      <w:r w:rsidRPr="0021458C">
        <w:rPr>
          <w:i/>
          <w:iCs/>
        </w:rPr>
        <w:t>p</w:t>
      </w:r>
      <w:r w:rsidRPr="0021458C">
        <w:rPr>
          <w:rFonts w:ascii="Arial" w:hAnsi="Arial" w:cs="Arial"/>
        </w:rPr>
        <w:t> </w:t>
      </w:r>
      <w:r w:rsidRPr="0021458C">
        <w:t>&gt;</w:t>
      </w:r>
      <w:r w:rsidRPr="0021458C">
        <w:rPr>
          <w:rFonts w:ascii="Arial" w:hAnsi="Arial" w:cs="Arial"/>
        </w:rPr>
        <w:t> </w:t>
      </w:r>
      <w:r w:rsidRPr="0021458C">
        <w:t>0.01), all had a mild pancreatitis, and none required invasive intervention. The presumed etiology for AP in all IBD patients was IBD-related: IBD flare-up in five, side effects of medications in two, and undetermined in seven. The only risk factor for AP development among IBD patients was IBD-associated arthritis (23% vs. 3% for IBD-non-AP, </w:t>
      </w:r>
      <w:r w:rsidRPr="0021458C">
        <w:rPr>
          <w:i/>
          <w:iCs/>
        </w:rPr>
        <w:t>p</w:t>
      </w:r>
      <w:r w:rsidRPr="0021458C">
        <w:rPr>
          <w:rFonts w:ascii="Arial" w:hAnsi="Arial" w:cs="Arial"/>
        </w:rPr>
        <w:t> </w:t>
      </w:r>
      <w:r w:rsidRPr="0021458C">
        <w:t>=</w:t>
      </w:r>
      <w:r w:rsidRPr="0021458C">
        <w:rPr>
          <w:rFonts w:ascii="Arial" w:hAnsi="Arial" w:cs="Arial"/>
        </w:rPr>
        <w:t> </w:t>
      </w:r>
      <w:r w:rsidRPr="0021458C">
        <w:t>0.04), while extracolonic Crohn's disease and induction therapy with nutrition were negative risk factors (15% vs. 51%,</w:t>
      </w:r>
      <w:r w:rsidRPr="0021458C">
        <w:rPr>
          <w:rFonts w:ascii="Aptos" w:hAnsi="Aptos" w:cs="Aptos"/>
        </w:rPr>
        <w:t> </w:t>
      </w:r>
      <w:r w:rsidRPr="0021458C">
        <w:rPr>
          <w:i/>
          <w:iCs/>
        </w:rPr>
        <w:t>p</w:t>
      </w:r>
      <w:r w:rsidRPr="0021458C">
        <w:rPr>
          <w:rFonts w:ascii="Arial" w:hAnsi="Arial" w:cs="Arial"/>
        </w:rPr>
        <w:t> </w:t>
      </w:r>
      <w:r w:rsidRPr="0021458C">
        <w:t>=</w:t>
      </w:r>
      <w:r w:rsidRPr="0021458C">
        <w:rPr>
          <w:rFonts w:ascii="Arial" w:hAnsi="Arial" w:cs="Arial"/>
        </w:rPr>
        <w:t> </w:t>
      </w:r>
      <w:r w:rsidRPr="0021458C">
        <w:t>0.05, and 8% vs. 44%,</w:t>
      </w:r>
      <w:r w:rsidRPr="0021458C">
        <w:rPr>
          <w:rFonts w:ascii="Aptos" w:hAnsi="Aptos" w:cs="Aptos"/>
        </w:rPr>
        <w:t> </w:t>
      </w:r>
      <w:r w:rsidRPr="0021458C">
        <w:rPr>
          <w:i/>
          <w:iCs/>
        </w:rPr>
        <w:t>p</w:t>
      </w:r>
      <w:r w:rsidRPr="0021458C">
        <w:rPr>
          <w:rFonts w:ascii="Arial" w:hAnsi="Arial" w:cs="Arial"/>
        </w:rPr>
        <w:t> </w:t>
      </w:r>
      <w:r w:rsidRPr="0021458C">
        <w:t>=</w:t>
      </w:r>
      <w:r w:rsidRPr="0021458C">
        <w:rPr>
          <w:rFonts w:ascii="Arial" w:hAnsi="Arial" w:cs="Arial"/>
        </w:rPr>
        <w:t> </w:t>
      </w:r>
      <w:r w:rsidRPr="0021458C">
        <w:t>0.04, respectively). Other parameters, including disease type and medications, were nonsignificant.</w:t>
      </w:r>
    </w:p>
    <w:p w14:paraId="1D86BFA3" w14:textId="77777777" w:rsidR="0021458C" w:rsidRPr="0021458C" w:rsidRDefault="0021458C" w:rsidP="0021458C">
      <w:r w:rsidRPr="0021458C">
        <w:t>Conclusion</w:t>
      </w:r>
    </w:p>
    <w:p w14:paraId="55729A9E" w14:textId="77777777" w:rsidR="0021458C" w:rsidRPr="0021458C" w:rsidRDefault="0021458C" w:rsidP="0021458C">
      <w:r w:rsidRPr="0021458C">
        <w:t>The clinical course of AP in pediatric IBD patients is mild. Only IBD-associated arthritis emerged as a risk factor for the development of AP, while, unexpectedly, IBD medication did not.</w:t>
      </w:r>
    </w:p>
    <w:p w14:paraId="28A28767" w14:textId="77777777" w:rsidR="0021458C" w:rsidRPr="0021458C" w:rsidRDefault="0021458C" w:rsidP="0021458C">
      <w:pPr>
        <w:rPr>
          <w:b/>
          <w:bCs/>
        </w:rPr>
      </w:pPr>
      <w:r w:rsidRPr="0021458C">
        <w:rPr>
          <w:b/>
          <w:bCs/>
        </w:rPr>
        <w:t>Graphical Abstract</w:t>
      </w:r>
    </w:p>
    <w:p w14:paraId="7E313263" w14:textId="2E024B9E" w:rsidR="0021458C" w:rsidRPr="0021458C" w:rsidRDefault="0021458C" w:rsidP="0021458C">
      <w:r w:rsidRPr="0021458C">
        <w:lastRenderedPageBreak/>
        <w:drawing>
          <wp:inline distT="0" distB="0" distL="0" distR="0" wp14:anchorId="6CAC944B" wp14:editId="23CDECCD">
            <wp:extent cx="4762500" cy="2679700"/>
            <wp:effectExtent l="0" t="0" r="0" b="6350"/>
            <wp:docPr id="502905980" name="Picture 1" descr="Description unavailabl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availabl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14:paraId="4066F41B" w14:textId="77777777" w:rsidR="0021458C" w:rsidRPr="0021458C" w:rsidRDefault="0021458C" w:rsidP="0021458C">
      <w:pPr>
        <w:rPr>
          <w:b/>
          <w:bCs/>
        </w:rPr>
      </w:pPr>
      <w:r w:rsidRPr="0021458C">
        <w:rPr>
          <w:b/>
          <w:bCs/>
        </w:rPr>
        <w:t>CONFLICT OF INTEREST STATEMENT</w:t>
      </w:r>
    </w:p>
    <w:p w14:paraId="5B12E5C0" w14:textId="77777777" w:rsidR="0021458C" w:rsidRDefault="0021458C"/>
    <w:sectPr w:rsidR="0021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8C"/>
    <w:rsid w:val="00214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4C1F"/>
  <w15:chartTrackingRefBased/>
  <w15:docId w15:val="{13ECC390-1CA2-45C8-92C6-E55770A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5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5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5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5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5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5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5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5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5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5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5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5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5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5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5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5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5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58C"/>
    <w:rPr>
      <w:rFonts w:eastAsiaTheme="majorEastAsia" w:cstheme="majorBidi"/>
      <w:color w:val="272727" w:themeColor="text1" w:themeTint="D8"/>
    </w:rPr>
  </w:style>
  <w:style w:type="paragraph" w:styleId="Title">
    <w:name w:val="Title"/>
    <w:basedOn w:val="Normal"/>
    <w:next w:val="Normal"/>
    <w:link w:val="TitleChar"/>
    <w:uiPriority w:val="10"/>
    <w:qFormat/>
    <w:rsid w:val="002145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5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5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5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58C"/>
    <w:pPr>
      <w:spacing w:before="160"/>
      <w:jc w:val="center"/>
    </w:pPr>
    <w:rPr>
      <w:i/>
      <w:iCs/>
      <w:color w:val="404040" w:themeColor="text1" w:themeTint="BF"/>
    </w:rPr>
  </w:style>
  <w:style w:type="character" w:customStyle="1" w:styleId="QuoteChar">
    <w:name w:val="Quote Char"/>
    <w:basedOn w:val="DefaultParagraphFont"/>
    <w:link w:val="Quote"/>
    <w:uiPriority w:val="29"/>
    <w:rsid w:val="0021458C"/>
    <w:rPr>
      <w:i/>
      <w:iCs/>
      <w:color w:val="404040" w:themeColor="text1" w:themeTint="BF"/>
    </w:rPr>
  </w:style>
  <w:style w:type="paragraph" w:styleId="ListParagraph">
    <w:name w:val="List Paragraph"/>
    <w:basedOn w:val="Normal"/>
    <w:uiPriority w:val="34"/>
    <w:qFormat/>
    <w:rsid w:val="0021458C"/>
    <w:pPr>
      <w:ind w:left="720"/>
      <w:contextualSpacing/>
    </w:pPr>
  </w:style>
  <w:style w:type="character" w:styleId="IntenseEmphasis">
    <w:name w:val="Intense Emphasis"/>
    <w:basedOn w:val="DefaultParagraphFont"/>
    <w:uiPriority w:val="21"/>
    <w:qFormat/>
    <w:rsid w:val="0021458C"/>
    <w:rPr>
      <w:i/>
      <w:iCs/>
      <w:color w:val="0F4761" w:themeColor="accent1" w:themeShade="BF"/>
    </w:rPr>
  </w:style>
  <w:style w:type="paragraph" w:styleId="IntenseQuote">
    <w:name w:val="Intense Quote"/>
    <w:basedOn w:val="Normal"/>
    <w:next w:val="Normal"/>
    <w:link w:val="IntenseQuoteChar"/>
    <w:uiPriority w:val="30"/>
    <w:qFormat/>
    <w:rsid w:val="002145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58C"/>
    <w:rPr>
      <w:i/>
      <w:iCs/>
      <w:color w:val="0F4761" w:themeColor="accent1" w:themeShade="BF"/>
    </w:rPr>
  </w:style>
  <w:style w:type="character" w:styleId="IntenseReference">
    <w:name w:val="Intense Reference"/>
    <w:basedOn w:val="DefaultParagraphFont"/>
    <w:uiPriority w:val="32"/>
    <w:qFormat/>
    <w:rsid w:val="0021458C"/>
    <w:rPr>
      <w:b/>
      <w:bCs/>
      <w:smallCaps/>
      <w:color w:val="0F4761" w:themeColor="accent1" w:themeShade="BF"/>
      <w:spacing w:val="5"/>
    </w:rPr>
  </w:style>
  <w:style w:type="character" w:styleId="Hyperlink">
    <w:name w:val="Hyperlink"/>
    <w:basedOn w:val="DefaultParagraphFont"/>
    <w:uiPriority w:val="99"/>
    <w:unhideWhenUsed/>
    <w:rsid w:val="0021458C"/>
    <w:rPr>
      <w:color w:val="467886" w:themeColor="hyperlink"/>
      <w:u w:val="single"/>
    </w:rPr>
  </w:style>
  <w:style w:type="character" w:styleId="UnresolvedMention">
    <w:name w:val="Unresolved Mention"/>
    <w:basedOn w:val="DefaultParagraphFont"/>
    <w:uiPriority w:val="99"/>
    <w:semiHidden/>
    <w:unhideWhenUsed/>
    <w:rsid w:val="0021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770245">
      <w:bodyDiv w:val="1"/>
      <w:marLeft w:val="0"/>
      <w:marRight w:val="0"/>
      <w:marTop w:val="0"/>
      <w:marBottom w:val="0"/>
      <w:divBdr>
        <w:top w:val="none" w:sz="0" w:space="0" w:color="auto"/>
        <w:left w:val="none" w:sz="0" w:space="0" w:color="auto"/>
        <w:bottom w:val="none" w:sz="0" w:space="0" w:color="auto"/>
        <w:right w:val="none" w:sz="0" w:space="0" w:color="auto"/>
      </w:divBdr>
      <w:divsChild>
        <w:div w:id="53548812">
          <w:marLeft w:val="0"/>
          <w:marRight w:val="0"/>
          <w:marTop w:val="0"/>
          <w:marBottom w:val="0"/>
          <w:divBdr>
            <w:top w:val="none" w:sz="0" w:space="0" w:color="auto"/>
            <w:left w:val="none" w:sz="0" w:space="0" w:color="auto"/>
            <w:bottom w:val="none" w:sz="0" w:space="0" w:color="auto"/>
            <w:right w:val="none" w:sz="0" w:space="0" w:color="auto"/>
          </w:divBdr>
          <w:divsChild>
            <w:div w:id="2081706206">
              <w:marLeft w:val="0"/>
              <w:marRight w:val="0"/>
              <w:marTop w:val="0"/>
              <w:marBottom w:val="0"/>
              <w:divBdr>
                <w:top w:val="none" w:sz="0" w:space="0" w:color="auto"/>
                <w:left w:val="none" w:sz="0" w:space="0" w:color="auto"/>
                <w:bottom w:val="none" w:sz="0" w:space="0" w:color="auto"/>
                <w:right w:val="none" w:sz="0" w:space="0" w:color="auto"/>
              </w:divBdr>
              <w:divsChild>
                <w:div w:id="179855636">
                  <w:marLeft w:val="0"/>
                  <w:marRight w:val="0"/>
                  <w:marTop w:val="0"/>
                  <w:marBottom w:val="0"/>
                  <w:divBdr>
                    <w:top w:val="none" w:sz="0" w:space="0" w:color="auto"/>
                    <w:left w:val="none" w:sz="0" w:space="0" w:color="auto"/>
                    <w:bottom w:val="none" w:sz="0" w:space="0" w:color="auto"/>
                    <w:right w:val="none" w:sz="0" w:space="0" w:color="auto"/>
                  </w:divBdr>
                  <w:divsChild>
                    <w:div w:id="2057897054">
                      <w:marLeft w:val="0"/>
                      <w:marRight w:val="0"/>
                      <w:marTop w:val="0"/>
                      <w:marBottom w:val="0"/>
                      <w:divBdr>
                        <w:top w:val="none" w:sz="0" w:space="0" w:color="auto"/>
                        <w:left w:val="none" w:sz="0" w:space="0" w:color="auto"/>
                        <w:bottom w:val="none" w:sz="0" w:space="0" w:color="auto"/>
                        <w:right w:val="none" w:sz="0" w:space="0" w:color="auto"/>
                      </w:divBdr>
                    </w:div>
                  </w:divsChild>
                </w:div>
                <w:div w:id="1536964224">
                  <w:marLeft w:val="0"/>
                  <w:marRight w:val="0"/>
                  <w:marTop w:val="0"/>
                  <w:marBottom w:val="0"/>
                  <w:divBdr>
                    <w:top w:val="none" w:sz="0" w:space="0" w:color="auto"/>
                    <w:left w:val="none" w:sz="0" w:space="0" w:color="auto"/>
                    <w:bottom w:val="none" w:sz="0" w:space="0" w:color="auto"/>
                    <w:right w:val="none" w:sz="0" w:space="0" w:color="auto"/>
                  </w:divBdr>
                </w:div>
                <w:div w:id="1999842837">
                  <w:marLeft w:val="0"/>
                  <w:marRight w:val="0"/>
                  <w:marTop w:val="0"/>
                  <w:marBottom w:val="0"/>
                  <w:divBdr>
                    <w:top w:val="none" w:sz="0" w:space="0" w:color="auto"/>
                    <w:left w:val="none" w:sz="0" w:space="0" w:color="auto"/>
                    <w:bottom w:val="none" w:sz="0" w:space="0" w:color="auto"/>
                    <w:right w:val="none" w:sz="0" w:space="0" w:color="auto"/>
                  </w:divBdr>
                  <w:divsChild>
                    <w:div w:id="1245993246">
                      <w:marLeft w:val="0"/>
                      <w:marRight w:val="0"/>
                      <w:marTop w:val="0"/>
                      <w:marBottom w:val="0"/>
                      <w:divBdr>
                        <w:top w:val="none" w:sz="0" w:space="0" w:color="auto"/>
                        <w:left w:val="none" w:sz="0" w:space="0" w:color="auto"/>
                        <w:bottom w:val="none" w:sz="0" w:space="0" w:color="auto"/>
                        <w:right w:val="none" w:sz="0" w:space="0" w:color="auto"/>
                      </w:divBdr>
                      <w:divsChild>
                        <w:div w:id="1438989094">
                          <w:marLeft w:val="0"/>
                          <w:marRight w:val="0"/>
                          <w:marTop w:val="0"/>
                          <w:marBottom w:val="0"/>
                          <w:divBdr>
                            <w:top w:val="none" w:sz="0" w:space="0" w:color="auto"/>
                            <w:left w:val="none" w:sz="0" w:space="0" w:color="auto"/>
                            <w:bottom w:val="none" w:sz="0" w:space="0" w:color="auto"/>
                            <w:right w:val="none" w:sz="0" w:space="0" w:color="auto"/>
                          </w:divBdr>
                          <w:divsChild>
                            <w:div w:id="19138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8903">
                  <w:marLeft w:val="0"/>
                  <w:marRight w:val="0"/>
                  <w:marTop w:val="0"/>
                  <w:marBottom w:val="0"/>
                  <w:divBdr>
                    <w:top w:val="none" w:sz="0" w:space="0" w:color="auto"/>
                    <w:left w:val="none" w:sz="0" w:space="0" w:color="auto"/>
                    <w:bottom w:val="none" w:sz="0" w:space="0" w:color="auto"/>
                    <w:right w:val="none" w:sz="0" w:space="0" w:color="auto"/>
                  </w:divBdr>
                  <w:divsChild>
                    <w:div w:id="1665162658">
                      <w:marLeft w:val="0"/>
                      <w:marRight w:val="0"/>
                      <w:marTop w:val="0"/>
                      <w:marBottom w:val="0"/>
                      <w:divBdr>
                        <w:top w:val="none" w:sz="0" w:space="0" w:color="auto"/>
                        <w:left w:val="none" w:sz="0" w:space="0" w:color="auto"/>
                        <w:bottom w:val="none" w:sz="0" w:space="0" w:color="auto"/>
                        <w:right w:val="none" w:sz="0" w:space="0" w:color="auto"/>
                      </w:divBdr>
                    </w:div>
                    <w:div w:id="950890880">
                      <w:marLeft w:val="0"/>
                      <w:marRight w:val="0"/>
                      <w:marTop w:val="0"/>
                      <w:marBottom w:val="0"/>
                      <w:divBdr>
                        <w:top w:val="none" w:sz="0" w:space="0" w:color="auto"/>
                        <w:left w:val="none" w:sz="0" w:space="0" w:color="auto"/>
                        <w:bottom w:val="none" w:sz="0" w:space="0" w:color="auto"/>
                        <w:right w:val="none" w:sz="0" w:space="0" w:color="auto"/>
                      </w:divBdr>
                    </w:div>
                  </w:divsChild>
                </w:div>
                <w:div w:id="36202440">
                  <w:marLeft w:val="0"/>
                  <w:marRight w:val="0"/>
                  <w:marTop w:val="0"/>
                  <w:marBottom w:val="0"/>
                  <w:divBdr>
                    <w:top w:val="none" w:sz="0" w:space="0" w:color="auto"/>
                    <w:left w:val="none" w:sz="0" w:space="0" w:color="auto"/>
                    <w:bottom w:val="none" w:sz="0" w:space="0" w:color="auto"/>
                    <w:right w:val="none" w:sz="0" w:space="0" w:color="auto"/>
                  </w:divBdr>
                  <w:divsChild>
                    <w:div w:id="919097847">
                      <w:marLeft w:val="0"/>
                      <w:marRight w:val="0"/>
                      <w:marTop w:val="0"/>
                      <w:marBottom w:val="0"/>
                      <w:divBdr>
                        <w:top w:val="none" w:sz="0" w:space="0" w:color="auto"/>
                        <w:left w:val="none" w:sz="0" w:space="0" w:color="auto"/>
                        <w:bottom w:val="none" w:sz="0" w:space="0" w:color="auto"/>
                        <w:right w:val="none" w:sz="0" w:space="0" w:color="auto"/>
                      </w:divBdr>
                      <w:divsChild>
                        <w:div w:id="91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5234">
          <w:marLeft w:val="0"/>
          <w:marRight w:val="0"/>
          <w:marTop w:val="0"/>
          <w:marBottom w:val="0"/>
          <w:divBdr>
            <w:top w:val="none" w:sz="0" w:space="0" w:color="auto"/>
            <w:left w:val="none" w:sz="0" w:space="0" w:color="auto"/>
            <w:bottom w:val="none" w:sz="0" w:space="0" w:color="auto"/>
            <w:right w:val="none" w:sz="0" w:space="0" w:color="auto"/>
          </w:divBdr>
          <w:divsChild>
            <w:div w:id="1609048279">
              <w:marLeft w:val="0"/>
              <w:marRight w:val="0"/>
              <w:marTop w:val="0"/>
              <w:marBottom w:val="0"/>
              <w:divBdr>
                <w:top w:val="none" w:sz="0" w:space="0" w:color="auto"/>
                <w:left w:val="none" w:sz="0" w:space="0" w:color="auto"/>
                <w:bottom w:val="none" w:sz="0" w:space="0" w:color="auto"/>
                <w:right w:val="none" w:sz="0" w:space="0" w:color="auto"/>
              </w:divBdr>
              <w:divsChild>
                <w:div w:id="1215045918">
                  <w:marLeft w:val="0"/>
                  <w:marRight w:val="0"/>
                  <w:marTop w:val="0"/>
                  <w:marBottom w:val="0"/>
                  <w:divBdr>
                    <w:top w:val="none" w:sz="0" w:space="0" w:color="auto"/>
                    <w:left w:val="none" w:sz="0" w:space="0" w:color="auto"/>
                    <w:bottom w:val="none" w:sz="0" w:space="0" w:color="auto"/>
                    <w:right w:val="none" w:sz="0" w:space="0" w:color="auto"/>
                  </w:divBdr>
                  <w:divsChild>
                    <w:div w:id="665328273">
                      <w:marLeft w:val="0"/>
                      <w:marRight w:val="0"/>
                      <w:marTop w:val="0"/>
                      <w:marBottom w:val="0"/>
                      <w:divBdr>
                        <w:top w:val="none" w:sz="0" w:space="0" w:color="auto"/>
                        <w:left w:val="none" w:sz="0" w:space="0" w:color="auto"/>
                        <w:bottom w:val="none" w:sz="0" w:space="0" w:color="auto"/>
                        <w:right w:val="none" w:sz="0" w:space="0" w:color="auto"/>
                      </w:divBdr>
                    </w:div>
                  </w:divsChild>
                </w:div>
                <w:div w:id="417993134">
                  <w:marLeft w:val="0"/>
                  <w:marRight w:val="0"/>
                  <w:marTop w:val="0"/>
                  <w:marBottom w:val="0"/>
                  <w:divBdr>
                    <w:top w:val="none" w:sz="0" w:space="0" w:color="auto"/>
                    <w:left w:val="none" w:sz="0" w:space="0" w:color="auto"/>
                    <w:bottom w:val="none" w:sz="0" w:space="0" w:color="auto"/>
                    <w:right w:val="none" w:sz="0" w:space="0" w:color="auto"/>
                  </w:divBdr>
                  <w:divsChild>
                    <w:div w:id="323048852">
                      <w:marLeft w:val="0"/>
                      <w:marRight w:val="0"/>
                      <w:marTop w:val="0"/>
                      <w:marBottom w:val="0"/>
                      <w:divBdr>
                        <w:top w:val="none" w:sz="0" w:space="0" w:color="auto"/>
                        <w:left w:val="none" w:sz="0" w:space="0" w:color="auto"/>
                        <w:bottom w:val="none" w:sz="0" w:space="0" w:color="auto"/>
                        <w:right w:val="none" w:sz="0" w:space="0" w:color="auto"/>
                      </w:divBdr>
                    </w:div>
                    <w:div w:id="568656287">
                      <w:marLeft w:val="0"/>
                      <w:marRight w:val="0"/>
                      <w:marTop w:val="0"/>
                      <w:marBottom w:val="0"/>
                      <w:divBdr>
                        <w:top w:val="none" w:sz="0" w:space="0" w:color="auto"/>
                        <w:left w:val="none" w:sz="0" w:space="0" w:color="auto"/>
                        <w:bottom w:val="none" w:sz="0" w:space="0" w:color="auto"/>
                        <w:right w:val="none" w:sz="0" w:space="0" w:color="auto"/>
                      </w:divBdr>
                    </w:div>
                    <w:div w:id="12458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231">
          <w:marLeft w:val="0"/>
          <w:marRight w:val="0"/>
          <w:marTop w:val="0"/>
          <w:marBottom w:val="0"/>
          <w:divBdr>
            <w:top w:val="none" w:sz="0" w:space="0" w:color="auto"/>
            <w:left w:val="none" w:sz="0" w:space="0" w:color="auto"/>
            <w:bottom w:val="none" w:sz="0" w:space="0" w:color="auto"/>
            <w:right w:val="none" w:sz="0" w:space="0" w:color="auto"/>
          </w:divBdr>
          <w:divsChild>
            <w:div w:id="1556970770">
              <w:marLeft w:val="0"/>
              <w:marRight w:val="0"/>
              <w:marTop w:val="0"/>
              <w:marBottom w:val="0"/>
              <w:divBdr>
                <w:top w:val="none" w:sz="0" w:space="0" w:color="auto"/>
                <w:left w:val="none" w:sz="0" w:space="0" w:color="auto"/>
                <w:bottom w:val="none" w:sz="0" w:space="0" w:color="auto"/>
                <w:right w:val="none" w:sz="0" w:space="0" w:color="auto"/>
              </w:divBdr>
              <w:divsChild>
                <w:div w:id="714429330">
                  <w:marLeft w:val="0"/>
                  <w:marRight w:val="0"/>
                  <w:marTop w:val="0"/>
                  <w:marBottom w:val="0"/>
                  <w:divBdr>
                    <w:top w:val="none" w:sz="0" w:space="0" w:color="auto"/>
                    <w:left w:val="none" w:sz="0" w:space="0" w:color="auto"/>
                    <w:bottom w:val="none" w:sz="0" w:space="0" w:color="auto"/>
                    <w:right w:val="none" w:sz="0" w:space="0" w:color="auto"/>
                  </w:divBdr>
                </w:div>
                <w:div w:id="993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uthored-by/Mirkin/Yehoshua" TargetMode="External"/><Relationship Id="rId13" Type="http://schemas.openxmlformats.org/officeDocument/2006/relationships/hyperlink" Target="https://onlinelibrary.wiley.com/authored-by/Cohen/Shlomi" TargetMode="External"/><Relationship Id="rId18" Type="http://schemas.openxmlformats.org/officeDocument/2006/relationships/hyperlink" Target="https://onlinelibrary.wiley.com/doi/10.1002/jpn3.12279"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onlinelibrary.wiley.com/authored-by/Anafy/Adi" TargetMode="External"/><Relationship Id="rId12" Type="http://schemas.openxmlformats.org/officeDocument/2006/relationships/hyperlink" Target="https://onlinelibrary.wiley.com/authored-by/Yerushalmy%E2%80%90Feler/Anat"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onlinelibrary.wiley.com/doi/epdf/10.1002/jpn3.12279" TargetMode="External"/><Relationship Id="rId20" Type="http://schemas.openxmlformats.org/officeDocument/2006/relationships/hyperlink" Target="https://onlinelibrary.wiley.com/cms/asset/ad2d892e-e994-4833-b804-d0d58c150a0f/jpn312279-gra-0001-m.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nlinelibrary.wiley.com/authored-by/Moran%E2%80%90Lev/Hadar" TargetMode="External"/><Relationship Id="rId5" Type="http://schemas.openxmlformats.org/officeDocument/2006/relationships/hyperlink" Target="https://onlinelibrary.wiley.com/journal/15364801" TargetMode="External"/><Relationship Id="rId15" Type="http://schemas.openxmlformats.org/officeDocument/2006/relationships/hyperlink" Target="https://onlinelibrary.wiley.com/doi/full/10.1002/jpn3.12279" TargetMode="External"/><Relationship Id="rId23" Type="http://schemas.openxmlformats.org/officeDocument/2006/relationships/theme" Target="theme/theme1.xml"/><Relationship Id="rId10" Type="http://schemas.openxmlformats.org/officeDocument/2006/relationships/hyperlink" Target="https://onlinelibrary.wiley.com/authored-by/Ben%E2%80%90Tov/Amir" TargetMode="External"/><Relationship Id="rId19" Type="http://schemas.openxmlformats.org/officeDocument/2006/relationships/hyperlink" Target="https://onlinelibrary.wiley.com/doi/10.1002/jpn3.12279" TargetMode="External"/><Relationship Id="rId4" Type="http://schemas.openxmlformats.org/officeDocument/2006/relationships/hyperlink" Target="https://onlinelibrary.wiley.com/doi/10.1002/jpn3.12279" TargetMode="External"/><Relationship Id="rId9" Type="http://schemas.openxmlformats.org/officeDocument/2006/relationships/hyperlink" Target="https://onlinelibrary.wiley.com/authored-by/Galai/Tut" TargetMode="External"/><Relationship Id="rId14" Type="http://schemas.openxmlformats.org/officeDocument/2006/relationships/hyperlink" Target="https://doi.org/10.1002/jpn3.122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Alshwail Family</dc:creator>
  <cp:keywords/>
  <dc:description/>
  <cp:lastModifiedBy>Alshwail Family</cp:lastModifiedBy>
  <cp:revision>1</cp:revision>
  <dcterms:created xsi:type="dcterms:W3CDTF">2024-06-25T02:56:00Z</dcterms:created>
  <dcterms:modified xsi:type="dcterms:W3CDTF">2024-06-25T02:59:00Z</dcterms:modified>
</cp:coreProperties>
</file>