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81513" w14:textId="341BCFEA" w:rsidR="0021458C" w:rsidRDefault="0021458C" w:rsidP="00B21053">
      <w:r>
        <w:t>Link</w:t>
      </w:r>
      <w:r w:rsidR="00B21053">
        <w:rPr>
          <w:rFonts w:hint="cs"/>
          <w:rtl/>
        </w:rPr>
        <w:t xml:space="preserve">: </w:t>
      </w:r>
      <w:r w:rsidR="00B21053">
        <w:t xml:space="preserve"> </w:t>
      </w:r>
      <w:hyperlink r:id="rId5" w:history="1">
        <w:r w:rsidR="00B21053" w:rsidRPr="00B21053">
          <w:rPr>
            <w:rStyle w:val="Hyperlink"/>
          </w:rPr>
          <w:t xml:space="preserve">Renal impairment is prevalent in pediatric NAFLD/MASLD and associated with disease severity - </w:t>
        </w:r>
        <w:proofErr w:type="spellStart"/>
        <w:r w:rsidR="00B21053" w:rsidRPr="00B21053">
          <w:rPr>
            <w:rStyle w:val="Hyperlink"/>
          </w:rPr>
          <w:t>Mouzaki</w:t>
        </w:r>
        <w:proofErr w:type="spellEnd"/>
        <w:r w:rsidR="00B21053" w:rsidRPr="00B21053">
          <w:rPr>
            <w:rStyle w:val="Hyperlink"/>
          </w:rPr>
          <w:t xml:space="preserve"> - Journal of Pediatric Gastroenterology and Nutrition - Wiley Online Library</w:t>
        </w:r>
      </w:hyperlink>
    </w:p>
    <w:p w14:paraId="5B12E5C0" w14:textId="4ABD3762" w:rsidR="0021458C" w:rsidRDefault="0021458C" w:rsidP="004C6A70">
      <w:pPr>
        <w:rPr>
          <w:rtl/>
        </w:rPr>
      </w:pPr>
    </w:p>
    <w:p w14:paraId="3AEAB624" w14:textId="77777777" w:rsidR="00995824" w:rsidRDefault="00995824" w:rsidP="004C6A70">
      <w:pPr>
        <w:rPr>
          <w:rtl/>
        </w:rPr>
      </w:pPr>
    </w:p>
    <w:p w14:paraId="0E80117B" w14:textId="663900FA" w:rsidR="00B21053" w:rsidRPr="00B21053" w:rsidRDefault="00B21053" w:rsidP="00B21053">
      <w:r w:rsidRPr="00B21053">
        <w:drawing>
          <wp:inline distT="0" distB="0" distL="0" distR="0" wp14:anchorId="522C6E7E" wp14:editId="300FB900">
            <wp:extent cx="5943600" cy="677545"/>
            <wp:effectExtent l="0" t="0" r="0" b="8255"/>
            <wp:docPr id="2127225651" name="Picture 12" descr="Journal of Pediatric Gastroenterology and Nutrition">
              <a:hlinkClick xmlns:a="http://schemas.openxmlformats.org/drawingml/2006/main" r:id="rId6" tooltip="&quot;Journal of Pediatric Gastroenterology and Nutrition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-banner-image" descr="Journal of Pediatric Gastroenterology and Nutrition">
                      <a:hlinkClick r:id="rId6" tooltip="&quot;Journal of Pediatric Gastroenterology and Nutrition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B4617" w14:textId="77777777" w:rsidR="00B21053" w:rsidRPr="00B21053" w:rsidRDefault="00B21053" w:rsidP="00B21053">
      <w:r w:rsidRPr="00B21053">
        <w:t>ORIGINAL ARTICLE</w:t>
      </w:r>
    </w:p>
    <w:p w14:paraId="312CD937" w14:textId="77777777" w:rsidR="00B21053" w:rsidRPr="00B21053" w:rsidRDefault="00B21053" w:rsidP="00B21053">
      <w:pPr>
        <w:rPr>
          <w:b/>
          <w:bCs/>
          <w:lang w:val="en"/>
        </w:rPr>
      </w:pPr>
      <w:r w:rsidRPr="00B21053">
        <w:rPr>
          <w:b/>
          <w:bCs/>
          <w:lang w:val="en"/>
        </w:rPr>
        <w:t xml:space="preserve">Renal impairment is prevalent in pediatric NAFLD/MASLD and associated with disease </w:t>
      </w:r>
      <w:proofErr w:type="gramStart"/>
      <w:r w:rsidRPr="00B21053">
        <w:rPr>
          <w:b/>
          <w:bCs/>
          <w:lang w:val="en"/>
        </w:rPr>
        <w:t>severity</w:t>
      </w:r>
      <w:proofErr w:type="gramEnd"/>
    </w:p>
    <w:p w14:paraId="2095EC4C" w14:textId="77777777" w:rsidR="00B21053" w:rsidRPr="00B21053" w:rsidRDefault="00B21053" w:rsidP="00B21053">
      <w:hyperlink r:id="rId8" w:history="1">
        <w:r w:rsidRPr="00B21053">
          <w:rPr>
            <w:rStyle w:val="Hyperlink"/>
          </w:rPr>
          <w:t xml:space="preserve">Marialena </w:t>
        </w:r>
        <w:proofErr w:type="spellStart"/>
        <w:r w:rsidRPr="00B21053">
          <w:rPr>
            <w:rStyle w:val="Hyperlink"/>
          </w:rPr>
          <w:t>Mouzaki</w:t>
        </w:r>
        <w:proofErr w:type="spellEnd"/>
      </w:hyperlink>
      <w:r w:rsidRPr="00B21053">
        <w:t>, </w:t>
      </w:r>
      <w:hyperlink r:id="rId9" w:history="1">
        <w:r w:rsidRPr="00B21053">
          <w:rPr>
            <w:rStyle w:val="Hyperlink"/>
          </w:rPr>
          <w:t>Katherine P. Yates</w:t>
        </w:r>
      </w:hyperlink>
      <w:r w:rsidRPr="00B21053">
        <w:t>, </w:t>
      </w:r>
      <w:hyperlink r:id="rId10" w:history="1">
        <w:r w:rsidRPr="00B21053">
          <w:rPr>
            <w:rStyle w:val="Hyperlink"/>
          </w:rPr>
          <w:t>Ana Catalina Arce-</w:t>
        </w:r>
        <w:proofErr w:type="spellStart"/>
        <w:r w:rsidRPr="00B21053">
          <w:rPr>
            <w:rStyle w:val="Hyperlink"/>
          </w:rPr>
          <w:t>Clachar</w:t>
        </w:r>
        <w:proofErr w:type="spellEnd"/>
      </w:hyperlink>
      <w:r w:rsidRPr="00B21053">
        <w:t>, </w:t>
      </w:r>
      <w:hyperlink r:id="rId11" w:history="1">
        <w:r w:rsidRPr="00B21053">
          <w:rPr>
            <w:rStyle w:val="Hyperlink"/>
          </w:rPr>
          <w:t>Cindy Behling</w:t>
        </w:r>
      </w:hyperlink>
      <w:r w:rsidRPr="00B21053">
        <w:t>, </w:t>
      </w:r>
      <w:proofErr w:type="spellStart"/>
      <w:r w:rsidRPr="00B21053">
        <w:fldChar w:fldCharType="begin"/>
      </w:r>
      <w:r w:rsidRPr="00B21053">
        <w:instrText>HYPERLINK "https://onlinelibrary.wiley.com/authored-by/Blondet/Niviann+M."</w:instrText>
      </w:r>
      <w:r w:rsidRPr="00B21053">
        <w:fldChar w:fldCharType="separate"/>
      </w:r>
      <w:r w:rsidRPr="00B21053">
        <w:rPr>
          <w:rStyle w:val="Hyperlink"/>
        </w:rPr>
        <w:t>Niviann</w:t>
      </w:r>
      <w:proofErr w:type="spellEnd"/>
      <w:r w:rsidRPr="00B21053">
        <w:rPr>
          <w:rStyle w:val="Hyperlink"/>
        </w:rPr>
        <w:t xml:space="preserve"> M. Blondet</w:t>
      </w:r>
      <w:r w:rsidRPr="00B21053">
        <w:fldChar w:fldCharType="end"/>
      </w:r>
      <w:r w:rsidRPr="00B21053">
        <w:t>, </w:t>
      </w:r>
      <w:hyperlink r:id="rId12" w:history="1">
        <w:r w:rsidRPr="00B21053">
          <w:rPr>
            <w:rStyle w:val="Hyperlink"/>
          </w:rPr>
          <w:t>Mark H. Fishbein</w:t>
        </w:r>
      </w:hyperlink>
      <w:r w:rsidRPr="00B21053">
        <w:t>, </w:t>
      </w:r>
      <w:hyperlink r:id="rId13" w:history="1">
        <w:r w:rsidRPr="00B21053">
          <w:rPr>
            <w:rStyle w:val="Hyperlink"/>
          </w:rPr>
          <w:t>Francisco Flores</w:t>
        </w:r>
      </w:hyperlink>
      <w:r w:rsidRPr="00B21053">
        <w:t>, </w:t>
      </w:r>
      <w:hyperlink r:id="rId14" w:history="1">
        <w:r w:rsidRPr="00B21053">
          <w:rPr>
            <w:rStyle w:val="Hyperlink"/>
          </w:rPr>
          <w:t>Kathryn Harlow Adams</w:t>
        </w:r>
      </w:hyperlink>
      <w:r w:rsidRPr="00B21053">
        <w:t>, </w:t>
      </w:r>
      <w:hyperlink r:id="rId15" w:history="1">
        <w:r w:rsidRPr="00B21053">
          <w:rPr>
            <w:rStyle w:val="Hyperlink"/>
          </w:rPr>
          <w:t>Paula Hertel</w:t>
        </w:r>
      </w:hyperlink>
      <w:r w:rsidRPr="00B21053">
        <w:t>, </w:t>
      </w:r>
      <w:hyperlink r:id="rId16" w:history="1">
        <w:r w:rsidRPr="00B21053">
          <w:rPr>
            <w:rStyle w:val="Hyperlink"/>
          </w:rPr>
          <w:t>Ajay K. Jain</w:t>
        </w:r>
      </w:hyperlink>
      <w:hyperlink r:id="rId17" w:history="1">
        <w:r w:rsidRPr="00B21053">
          <w:rPr>
            <w:rStyle w:val="Hyperlink"/>
            <w:b/>
            <w:bCs/>
          </w:rPr>
          <w:t> … See all authors </w:t>
        </w:r>
      </w:hyperlink>
    </w:p>
    <w:p w14:paraId="3296E6DE" w14:textId="77777777" w:rsidR="00B21053" w:rsidRPr="00B21053" w:rsidRDefault="00B21053" w:rsidP="00B21053">
      <w:r w:rsidRPr="00B21053">
        <w:t>First published: 03 June 2024</w:t>
      </w:r>
    </w:p>
    <w:p w14:paraId="6223A285" w14:textId="77777777" w:rsidR="00B21053" w:rsidRPr="00B21053" w:rsidRDefault="00B21053" w:rsidP="00B21053">
      <w:r w:rsidRPr="00B21053">
        <w:t> </w:t>
      </w:r>
    </w:p>
    <w:p w14:paraId="0C1EBA49" w14:textId="77777777" w:rsidR="00B21053" w:rsidRPr="00B21053" w:rsidRDefault="00B21053" w:rsidP="00B21053">
      <w:hyperlink r:id="rId18" w:history="1">
        <w:r w:rsidRPr="00B21053">
          <w:rPr>
            <w:rStyle w:val="Hyperlink"/>
            <w:b/>
            <w:bCs/>
          </w:rPr>
          <w:t>https://doi.org/10.1002/jpn3.12272</w:t>
        </w:r>
      </w:hyperlink>
    </w:p>
    <w:p w14:paraId="11DD4090" w14:textId="77777777" w:rsidR="00B21053" w:rsidRPr="00B21053" w:rsidRDefault="00B21053" w:rsidP="00B21053">
      <w:hyperlink r:id="rId19" w:tgtFrame="_blank" w:tooltip="Link to external resource" w:history="1">
        <w:r w:rsidRPr="00B21053">
          <w:rPr>
            <w:rStyle w:val="Hyperlink"/>
          </w:rPr>
          <w:t>ClinicalTrials.gov</w:t>
        </w:r>
      </w:hyperlink>
      <w:r w:rsidRPr="00B21053">
        <w:t xml:space="preserve"> numbers: NAFLD Pediatric Database 2: NCT01061684 TONIC: NCT00063635 </w:t>
      </w:r>
      <w:proofErr w:type="spellStart"/>
      <w:r w:rsidRPr="00B21053">
        <w:t>CyNCh</w:t>
      </w:r>
      <w:proofErr w:type="spellEnd"/>
      <w:r w:rsidRPr="00B21053">
        <w:t>: NCT01529268.</w:t>
      </w:r>
    </w:p>
    <w:p w14:paraId="70029712" w14:textId="77777777" w:rsidR="00B21053" w:rsidRPr="00B21053" w:rsidRDefault="00B21053" w:rsidP="00B21053">
      <w:hyperlink r:id="rId20" w:history="1">
        <w:r w:rsidRPr="00B21053">
          <w:rPr>
            <w:rStyle w:val="Hyperlink"/>
            <w:b/>
            <w:bCs/>
          </w:rPr>
          <w:t>Read the full text</w:t>
        </w:r>
      </w:hyperlink>
    </w:p>
    <w:p w14:paraId="2E6A87AC" w14:textId="09A35B59" w:rsidR="00B21053" w:rsidRPr="00B21053" w:rsidRDefault="00B21053" w:rsidP="00B21053">
      <w:hyperlink r:id="rId21" w:tooltip="ePDF" w:history="1">
        <w:r w:rsidRPr="00B21053">
          <w:rPr>
            <w:rStyle w:val="Hyperlink"/>
          </w:rPr>
          <w:drawing>
            <wp:inline distT="0" distB="0" distL="0" distR="0" wp14:anchorId="0D97AACC" wp14:editId="03B31E70">
              <wp:extent cx="463550" cy="571500"/>
              <wp:effectExtent l="0" t="0" r="0" b="0"/>
              <wp:docPr id="1071421580" name="Picture 11">
                <a:hlinkClick xmlns:a="http://schemas.openxmlformats.org/drawingml/2006/main" r:id="rId21" tooltip="&quot;e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>
                        <a:hlinkClick r:id="rId21" tooltip="&quot;e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35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1053">
          <w:rPr>
            <w:rStyle w:val="Hyperlink"/>
          </w:rPr>
          <w:t>PDF</w:t>
        </w:r>
      </w:hyperlink>
    </w:p>
    <w:p w14:paraId="47E3AE52" w14:textId="77777777" w:rsidR="00B21053" w:rsidRPr="00B21053" w:rsidRDefault="00B21053" w:rsidP="00B21053">
      <w:hyperlink r:id="rId23" w:history="1">
        <w:r w:rsidRPr="00B21053">
          <w:rPr>
            <w:rStyle w:val="Hyperlink"/>
          </w:rPr>
          <w:t>TOOLS</w:t>
        </w:r>
      </w:hyperlink>
    </w:p>
    <w:p w14:paraId="04A35BA8" w14:textId="77777777" w:rsidR="00B21053" w:rsidRPr="00B21053" w:rsidRDefault="00B21053" w:rsidP="00B21053">
      <w:r w:rsidRPr="00B21053">
        <w:t> </w:t>
      </w:r>
    </w:p>
    <w:p w14:paraId="09FFE3AC" w14:textId="77777777" w:rsidR="00B21053" w:rsidRPr="00B21053" w:rsidRDefault="00B21053" w:rsidP="00B21053">
      <w:hyperlink r:id="rId24" w:history="1">
        <w:r w:rsidRPr="00B21053">
          <w:rPr>
            <w:rStyle w:val="Hyperlink"/>
          </w:rPr>
          <w:t>SHARE</w:t>
        </w:r>
      </w:hyperlink>
    </w:p>
    <w:p w14:paraId="38CDF455" w14:textId="77777777" w:rsidR="00B21053" w:rsidRPr="00B21053" w:rsidRDefault="00B21053" w:rsidP="00B21053">
      <w:pPr>
        <w:rPr>
          <w:b/>
          <w:bCs/>
        </w:rPr>
      </w:pPr>
      <w:r w:rsidRPr="00B21053">
        <w:rPr>
          <w:b/>
          <w:bCs/>
        </w:rPr>
        <w:t>Abstract</w:t>
      </w:r>
    </w:p>
    <w:p w14:paraId="50233938" w14:textId="77777777" w:rsidR="00B21053" w:rsidRPr="00B21053" w:rsidRDefault="00B21053" w:rsidP="00B21053">
      <w:r w:rsidRPr="00B21053">
        <w:t>Objectives</w:t>
      </w:r>
    </w:p>
    <w:p w14:paraId="7256F919" w14:textId="77777777" w:rsidR="00B21053" w:rsidRPr="00B21053" w:rsidRDefault="00B21053" w:rsidP="00B21053">
      <w:r w:rsidRPr="00B21053">
        <w:lastRenderedPageBreak/>
        <w:t xml:space="preserve">Renal impairment is prevalent in adults with nonalcoholic fatty liver disease (NAFLD/metabolic dysfunction associated </w:t>
      </w:r>
      <w:proofErr w:type="spellStart"/>
      <w:r w:rsidRPr="00B21053">
        <w:t>steatotic</w:t>
      </w:r>
      <w:proofErr w:type="spellEnd"/>
      <w:r w:rsidRPr="00B21053">
        <w:t xml:space="preserve"> liver disease [MASLD]) and is associated with increased mortality. Pediatric data are limited. Our objective was to determine the prevalence of hyperfiltration or chronic kidney disease (CKD) in children with NAFLD/MASLD and determine links with liver disease severity.</w:t>
      </w:r>
    </w:p>
    <w:p w14:paraId="0D9F3988" w14:textId="77777777" w:rsidR="00B21053" w:rsidRPr="00B21053" w:rsidRDefault="00B21053" w:rsidP="00B21053">
      <w:r w:rsidRPr="00B21053">
        <w:t>Methods</w:t>
      </w:r>
    </w:p>
    <w:p w14:paraId="306EDD37" w14:textId="77777777" w:rsidR="00B21053" w:rsidRPr="00B21053" w:rsidRDefault="00B21053" w:rsidP="00B21053">
      <w:r w:rsidRPr="00B21053">
        <w:t>Data from children who had previously participated in prospective, multicenter, pediatric studies by the Nonalcoholic Steatohepatitis Clinical Research Network (NASH-CRN) were collected. Renal function was determined using the calculated glomerular filtration rate (</w:t>
      </w:r>
      <w:proofErr w:type="spellStart"/>
      <w:r w:rsidRPr="00B21053">
        <w:t>cGFR</w:t>
      </w:r>
      <w:proofErr w:type="spellEnd"/>
      <w:r w:rsidRPr="00B21053">
        <w:t xml:space="preserve">). Hyperfiltration was defined as </w:t>
      </w:r>
      <w:proofErr w:type="spellStart"/>
      <w:r w:rsidRPr="00B21053">
        <w:t>cGFR</w:t>
      </w:r>
      <w:proofErr w:type="spellEnd"/>
      <w:r w:rsidRPr="00B21053">
        <w:rPr>
          <w:rFonts w:ascii="Arial" w:hAnsi="Arial" w:cs="Arial"/>
        </w:rPr>
        <w:t> </w:t>
      </w:r>
      <w:r w:rsidRPr="00B21053">
        <w:t>&gt;</w:t>
      </w:r>
      <w:r w:rsidRPr="00B21053">
        <w:rPr>
          <w:rFonts w:ascii="Arial" w:hAnsi="Arial" w:cs="Arial"/>
        </w:rPr>
        <w:t> </w:t>
      </w:r>
      <w:r w:rsidRPr="00B21053">
        <w:t>135</w:t>
      </w:r>
      <w:r w:rsidRPr="00B21053">
        <w:rPr>
          <w:rFonts w:ascii="Arial" w:hAnsi="Arial" w:cs="Arial"/>
        </w:rPr>
        <w:t> </w:t>
      </w:r>
      <w:r w:rsidRPr="00B21053">
        <w:t>mL/min/1.73m</w:t>
      </w:r>
      <w:r w:rsidRPr="00B21053">
        <w:rPr>
          <w:vertAlign w:val="superscript"/>
        </w:rPr>
        <w:t>2</w:t>
      </w:r>
      <w:r w:rsidRPr="00B21053">
        <w:t xml:space="preserve">, while CKD stage 2 or higher as </w:t>
      </w:r>
      <w:proofErr w:type="spellStart"/>
      <w:r w:rsidRPr="00B21053">
        <w:t>cGFR</w:t>
      </w:r>
      <w:proofErr w:type="spellEnd"/>
      <w:r w:rsidRPr="00B21053">
        <w:rPr>
          <w:rFonts w:ascii="Arial" w:hAnsi="Arial" w:cs="Arial"/>
        </w:rPr>
        <w:t> </w:t>
      </w:r>
      <w:r w:rsidRPr="00B21053">
        <w:t>&lt;</w:t>
      </w:r>
      <w:r w:rsidRPr="00B21053">
        <w:rPr>
          <w:rFonts w:ascii="Arial" w:hAnsi="Arial" w:cs="Arial"/>
        </w:rPr>
        <w:t> </w:t>
      </w:r>
      <w:r w:rsidRPr="00B21053">
        <w:t>90</w:t>
      </w:r>
      <w:r w:rsidRPr="00B21053">
        <w:rPr>
          <w:rFonts w:ascii="Arial" w:hAnsi="Arial" w:cs="Arial"/>
        </w:rPr>
        <w:t> </w:t>
      </w:r>
      <w:r w:rsidRPr="00B21053">
        <w:t>mL/min/1.73</w:t>
      </w:r>
      <w:r w:rsidRPr="00B21053">
        <w:rPr>
          <w:rFonts w:ascii="Arial" w:hAnsi="Arial" w:cs="Arial"/>
        </w:rPr>
        <w:t> </w:t>
      </w:r>
      <w:r w:rsidRPr="00B21053">
        <w:t>m</w:t>
      </w:r>
      <w:r w:rsidRPr="00B21053">
        <w:rPr>
          <w:vertAlign w:val="superscript"/>
        </w:rPr>
        <w:t>2</w:t>
      </w:r>
      <w:r w:rsidRPr="00B21053">
        <w:t>. Renal dysfunction progression was defined as transition from normal to hyperfiltration or to CKD stage</w:t>
      </w:r>
      <w:r w:rsidRPr="00B21053">
        <w:rPr>
          <w:rFonts w:ascii="Arial" w:hAnsi="Arial" w:cs="Arial"/>
        </w:rPr>
        <w:t> </w:t>
      </w:r>
      <w:r w:rsidRPr="00B21053">
        <w:rPr>
          <w:rFonts w:ascii="Aptos" w:hAnsi="Aptos" w:cs="Aptos"/>
        </w:rPr>
        <w:t>≥</w:t>
      </w:r>
      <w:r w:rsidRPr="00B21053">
        <w:rPr>
          <w:rFonts w:ascii="Arial" w:hAnsi="Arial" w:cs="Arial"/>
        </w:rPr>
        <w:t> </w:t>
      </w:r>
      <w:proofErr w:type="gramStart"/>
      <w:r w:rsidRPr="00B21053">
        <w:t>2, or</w:t>
      </w:r>
      <w:proofErr w:type="gramEnd"/>
      <w:r w:rsidRPr="00B21053">
        <w:t xml:space="preserve"> change in CKD by </w:t>
      </w:r>
      <w:r w:rsidRPr="00B21053">
        <w:rPr>
          <w:rFonts w:ascii="Aptos" w:hAnsi="Aptos" w:cs="Aptos"/>
        </w:rPr>
        <w:t>≥</w:t>
      </w:r>
      <w:r w:rsidRPr="00B21053">
        <w:t>1 stage. Multinomial logistic regression models were used to determine the prevalence of CKD and independent associations between CKD and liver disease severity.</w:t>
      </w:r>
    </w:p>
    <w:p w14:paraId="28295369" w14:textId="77777777" w:rsidR="00B21053" w:rsidRPr="00B21053" w:rsidRDefault="00B21053" w:rsidP="00B21053">
      <w:r w:rsidRPr="00B21053">
        <w:t>Results</w:t>
      </w:r>
    </w:p>
    <w:p w14:paraId="5471A11C" w14:textId="77777777" w:rsidR="00B21053" w:rsidRPr="00B21053" w:rsidRDefault="00B21053" w:rsidP="00B21053">
      <w:r w:rsidRPr="00B21053">
        <w:t>The study included 1164 children (age 13</w:t>
      </w:r>
      <w:r w:rsidRPr="00B21053">
        <w:rPr>
          <w:rFonts w:ascii="Arial" w:hAnsi="Arial" w:cs="Arial"/>
        </w:rPr>
        <w:t> </w:t>
      </w:r>
      <w:r w:rsidRPr="00B21053">
        <w:rPr>
          <w:rFonts w:ascii="Aptos" w:hAnsi="Aptos" w:cs="Aptos"/>
        </w:rPr>
        <w:t>±</w:t>
      </w:r>
      <w:r w:rsidRPr="00B21053">
        <w:rPr>
          <w:rFonts w:ascii="Arial" w:hAnsi="Arial" w:cs="Arial"/>
        </w:rPr>
        <w:t> </w:t>
      </w:r>
      <w:r w:rsidRPr="00B21053">
        <w:t xml:space="preserve">3 years, 72% male, 71% Hispanic). The median </w:t>
      </w:r>
      <w:proofErr w:type="spellStart"/>
      <w:r w:rsidRPr="00B21053">
        <w:t>cGFR</w:t>
      </w:r>
      <w:proofErr w:type="spellEnd"/>
      <w:r w:rsidRPr="00B21053">
        <w:t xml:space="preserve"> was 121</w:t>
      </w:r>
      <w:r w:rsidRPr="00B21053">
        <w:rPr>
          <w:rFonts w:ascii="Arial" w:hAnsi="Arial" w:cs="Arial"/>
        </w:rPr>
        <w:t> </w:t>
      </w:r>
      <w:r w:rsidRPr="00B21053">
        <w:t>mL/min/1.73</w:t>
      </w:r>
      <w:r w:rsidRPr="00B21053">
        <w:rPr>
          <w:rFonts w:ascii="Arial" w:hAnsi="Arial" w:cs="Arial"/>
        </w:rPr>
        <w:t> </w:t>
      </w:r>
      <w:r w:rsidRPr="00B21053">
        <w:t>m</w:t>
      </w:r>
      <w:r w:rsidRPr="00B21053">
        <w:rPr>
          <w:vertAlign w:val="superscript"/>
        </w:rPr>
        <w:t>2</w:t>
      </w:r>
      <w:r w:rsidRPr="00B21053">
        <w:t>; 12% had CKD stage 2−5, while 27% had hyperfiltration. Hyperfiltration was independently associated with significant liver fibrosis (odds ratio: 1.45). Baseline renal function was not associated with progression in liver disease over a 2-year period (</w:t>
      </w:r>
      <w:r w:rsidRPr="00B21053">
        <w:rPr>
          <w:i/>
          <w:iCs/>
        </w:rPr>
        <w:t>n</w:t>
      </w:r>
      <w:r w:rsidRPr="00B21053">
        <w:rPr>
          <w:rFonts w:ascii="Arial" w:hAnsi="Arial" w:cs="Arial"/>
        </w:rPr>
        <w:t> </w:t>
      </w:r>
      <w:r w:rsidRPr="00B21053">
        <w:t>=</w:t>
      </w:r>
      <w:r w:rsidRPr="00B21053">
        <w:rPr>
          <w:rFonts w:ascii="Arial" w:hAnsi="Arial" w:cs="Arial"/>
        </w:rPr>
        <w:t> </w:t>
      </w:r>
      <w:r w:rsidRPr="00B21053">
        <w:t>145). Renal dysfunction worsened in 19% independently of other clinical risk factors. Progression of renal impairment was not associated with change in liver disease severity.</w:t>
      </w:r>
    </w:p>
    <w:p w14:paraId="263E9154" w14:textId="77777777" w:rsidR="00B21053" w:rsidRPr="00B21053" w:rsidRDefault="00B21053" w:rsidP="00B21053">
      <w:r w:rsidRPr="00B21053">
        <w:t>Conclusions</w:t>
      </w:r>
    </w:p>
    <w:p w14:paraId="495A1B68" w14:textId="77777777" w:rsidR="00B21053" w:rsidRPr="00B21053" w:rsidRDefault="00B21053" w:rsidP="00B21053">
      <w:r w:rsidRPr="00B21053">
        <w:t>Renal impairment is prevalent in children with NAFLD/MASLD and hyperfiltration is independently associated with significant liver fibrosis. Almost 1/5 children have evidence of progression in renal dysfunction over 2 years, not associated with change in liver disease severity. Future assessments including additional renal impairment biomarkers are needed.</w:t>
      </w:r>
    </w:p>
    <w:p w14:paraId="51D9BFB7" w14:textId="77777777" w:rsidR="00B21053" w:rsidRDefault="00B21053" w:rsidP="004C6A70"/>
    <w:sectPr w:rsidR="00B2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D4A4C"/>
    <w:multiLevelType w:val="multilevel"/>
    <w:tmpl w:val="F32E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D1825"/>
    <w:multiLevelType w:val="multilevel"/>
    <w:tmpl w:val="066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D3133"/>
    <w:multiLevelType w:val="multilevel"/>
    <w:tmpl w:val="3FB8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9628842">
    <w:abstractNumId w:val="1"/>
  </w:num>
  <w:num w:numId="2" w16cid:durableId="969481103">
    <w:abstractNumId w:val="0"/>
  </w:num>
  <w:num w:numId="3" w16cid:durableId="965088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8C"/>
    <w:rsid w:val="0021458C"/>
    <w:rsid w:val="004C6A70"/>
    <w:rsid w:val="00995824"/>
    <w:rsid w:val="00B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4C1F"/>
  <w15:chartTrackingRefBased/>
  <w15:docId w15:val="{13ECC390-1CA2-45C8-92C6-E55770A1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5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5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5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5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5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5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5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5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5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5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5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45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45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5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5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5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5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5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45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5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5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45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45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45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45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45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5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5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458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1458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080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2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33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3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6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79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8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94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69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2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0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70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1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9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89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authored-by/Mouzaki/Marialena" TargetMode="External"/><Relationship Id="rId13" Type="http://schemas.openxmlformats.org/officeDocument/2006/relationships/hyperlink" Target="https://onlinelibrary.wiley.com/authored-by/Flores/Francisco" TargetMode="External"/><Relationship Id="rId18" Type="http://schemas.openxmlformats.org/officeDocument/2006/relationships/hyperlink" Target="https://doi.org/10.1002/jpn3.1227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nlinelibrary.wiley.com/doi/epdf/10.1002/jpn3.1227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nlinelibrary.wiley.com/authored-by/Fishbein/Mark+H." TargetMode="External"/><Relationship Id="rId17" Type="http://schemas.openxmlformats.org/officeDocument/2006/relationships/hyperlink" Target="https://onlinelibrary.wiley.com/doi/abs/10.1002/jpn3.1227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authored-by/Jain/Ajay+K." TargetMode="External"/><Relationship Id="rId20" Type="http://schemas.openxmlformats.org/officeDocument/2006/relationships/hyperlink" Target="https://onlinelibrary.wiley.com/doi/full/10.1002/jpn3.122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journal/15364801" TargetMode="External"/><Relationship Id="rId11" Type="http://schemas.openxmlformats.org/officeDocument/2006/relationships/hyperlink" Target="https://onlinelibrary.wiley.com/authored-by/Behling/Cindy" TargetMode="External"/><Relationship Id="rId24" Type="http://schemas.openxmlformats.org/officeDocument/2006/relationships/hyperlink" Target="https://onlinelibrary.wiley.com/doi/abs/10.1002/jpn3.12272" TargetMode="External"/><Relationship Id="rId5" Type="http://schemas.openxmlformats.org/officeDocument/2006/relationships/hyperlink" Target="https://onlinelibrary.wiley.com/doi/abs/10.1002/jpn3.12272" TargetMode="External"/><Relationship Id="rId15" Type="http://schemas.openxmlformats.org/officeDocument/2006/relationships/hyperlink" Target="https://onlinelibrary.wiley.com/authored-by/Hertel/Paula" TargetMode="External"/><Relationship Id="rId23" Type="http://schemas.openxmlformats.org/officeDocument/2006/relationships/hyperlink" Target="https://onlinelibrary.wiley.com/doi/abs/10.1002/jpn3.12272" TargetMode="External"/><Relationship Id="rId10" Type="http://schemas.openxmlformats.org/officeDocument/2006/relationships/hyperlink" Target="https://onlinelibrary.wiley.com/authored-by/Arce%E2%80%90Clachar/Ana+Catalina" TargetMode="External"/><Relationship Id="rId19" Type="http://schemas.openxmlformats.org/officeDocument/2006/relationships/hyperlink" Target="http://clinicaltrial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authored-by/Yates/Katherine+P." TargetMode="External"/><Relationship Id="rId14" Type="http://schemas.openxmlformats.org/officeDocument/2006/relationships/hyperlink" Target="https://onlinelibrary.wiley.com/authored-by/Adams/Kathryn+Harlow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Alshwail Family</dc:creator>
  <cp:keywords/>
  <dc:description/>
  <cp:lastModifiedBy>Alshwail Family</cp:lastModifiedBy>
  <cp:revision>2</cp:revision>
  <dcterms:created xsi:type="dcterms:W3CDTF">2024-06-25T07:24:00Z</dcterms:created>
  <dcterms:modified xsi:type="dcterms:W3CDTF">2024-06-25T07:24:00Z</dcterms:modified>
</cp:coreProperties>
</file>