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AF41" w14:textId="4F1E4B64" w:rsidR="003F0955" w:rsidRDefault="00057CD9" w:rsidP="00B72CCC">
      <w:r>
        <w:t>Link</w:t>
      </w:r>
      <w:r w:rsidR="00355C5C">
        <w:t>:</w:t>
      </w:r>
      <w:r w:rsidR="00355C5C" w:rsidRPr="00355C5C">
        <w:t xml:space="preserve"> </w:t>
      </w:r>
      <w:hyperlink r:id="rId5" w:history="1">
        <w:r w:rsidR="00A7710D" w:rsidRPr="0029147B">
          <w:rPr>
            <w:rStyle w:val="Hyperlink"/>
          </w:rPr>
          <w:t>https://onlinelibrary.wiley.com/doi/10.1002/jpn3.70155</w:t>
        </w:r>
      </w:hyperlink>
    </w:p>
    <w:p w14:paraId="3EC77258" w14:textId="77777777" w:rsidR="00A7710D" w:rsidRDefault="00A7710D" w:rsidP="00B72CCC"/>
    <w:p w14:paraId="380B9BB5" w14:textId="77777777" w:rsidR="00A7710D" w:rsidRPr="00A7710D" w:rsidRDefault="00A7710D" w:rsidP="00A7710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</w:pPr>
      <w:r w:rsidRPr="00A7710D">
        <w:rPr>
          <w:rFonts w:ascii="Open Sans" w:eastAsia="Times New Roman" w:hAnsi="Open Sans" w:cs="Open Sans"/>
          <w:noProof/>
          <w:color w:val="123D80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191DF3FD" wp14:editId="2D25E789">
            <wp:extent cx="6572250" cy="752475"/>
            <wp:effectExtent l="0" t="0" r="0" b="9525"/>
            <wp:docPr id="1" name="journal-banner-image" descr="Journal of Pediatric Gastroenterology and Nutrition">
              <a:hlinkClick xmlns:a="http://schemas.openxmlformats.org/drawingml/2006/main" r:id="rId6" tooltip="&quot;Journal of Pediatric Gastroenterology and Nutrition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rnal-banner-image" descr="Journal of Pediatric Gastroenterology and Nutrition">
                      <a:hlinkClick r:id="rId6" tooltip="&quot;Journal of Pediatric Gastroenterology and Nutrition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1454C" w14:textId="77777777" w:rsidR="00A7710D" w:rsidRPr="00A7710D" w:rsidRDefault="00A7710D" w:rsidP="00A7710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</w:pPr>
      <w:r w:rsidRPr="00A7710D"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  <w:t>ORIGINAL ARTICLE</w:t>
      </w:r>
    </w:p>
    <w:p w14:paraId="1EAC4695" w14:textId="77777777" w:rsidR="00A7710D" w:rsidRPr="00A7710D" w:rsidRDefault="00A7710D" w:rsidP="00A7710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1C1D1E"/>
          <w:kern w:val="36"/>
          <w:sz w:val="48"/>
          <w:szCs w:val="48"/>
          <w:lang w:val="en" w:eastAsia="en-GB"/>
          <w14:ligatures w14:val="none"/>
        </w:rPr>
      </w:pPr>
      <w:r w:rsidRPr="00A7710D">
        <w:rPr>
          <w:rFonts w:ascii="Open Sans" w:eastAsia="Times New Roman" w:hAnsi="Open Sans" w:cs="Open Sans"/>
          <w:b/>
          <w:bCs/>
          <w:color w:val="1C1D1E"/>
          <w:kern w:val="36"/>
          <w:sz w:val="48"/>
          <w:szCs w:val="48"/>
          <w:lang w:val="en" w:eastAsia="en-GB"/>
          <w14:ligatures w14:val="none"/>
        </w:rPr>
        <w:t>Vulnerability factors for pediatric disorders of gut–brain interaction and implications for functional impairment</w:t>
      </w:r>
    </w:p>
    <w:p w14:paraId="521C9107" w14:textId="77777777" w:rsidR="00A7710D" w:rsidRPr="00A7710D" w:rsidRDefault="00A7710D" w:rsidP="00A7710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hyperlink r:id="rId8" w:history="1">
        <w:r w:rsidRPr="00A7710D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 xml:space="preserve">Beate </w:t>
        </w:r>
        <w:proofErr w:type="spellStart"/>
        <w:r w:rsidRPr="00A7710D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Beinvogl</w:t>
        </w:r>
        <w:proofErr w:type="spellEnd"/>
      </w:hyperlink>
      <w:r w:rsidRPr="00A7710D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9" w:history="1">
        <w:r w:rsidRPr="00A7710D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Elizabeth Burch</w:t>
        </w:r>
      </w:hyperlink>
      <w:r w:rsidRPr="00A7710D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0" w:history="1">
        <w:r w:rsidRPr="00A7710D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Julie Snyder</w:t>
        </w:r>
      </w:hyperlink>
      <w:r w:rsidRPr="00A7710D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1" w:history="1">
        <w:r w:rsidRPr="00A7710D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Enju Liu</w:t>
        </w:r>
      </w:hyperlink>
      <w:r w:rsidRPr="00A7710D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2" w:history="1">
        <w:r w:rsidRPr="00A7710D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Neil Schechter</w:t>
        </w:r>
      </w:hyperlink>
      <w:r w:rsidRPr="00A7710D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3" w:history="1">
        <w:r w:rsidRPr="00A7710D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Bobbie Riley</w:t>
        </w:r>
      </w:hyperlink>
      <w:r w:rsidRPr="00A7710D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4" w:history="1">
        <w:r w:rsidRPr="00A7710D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Amy E. Hale</w:t>
        </w:r>
      </w:hyperlink>
      <w:r w:rsidRPr="00A7710D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5" w:history="1">
        <w:r w:rsidRPr="00A7710D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Hannah Brewer</w:t>
        </w:r>
      </w:hyperlink>
      <w:r w:rsidRPr="00A7710D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6" w:history="1">
        <w:r w:rsidRPr="00A7710D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 xml:space="preserve">Samuel </w:t>
        </w:r>
        <w:proofErr w:type="spellStart"/>
        <w:r w:rsidRPr="00A7710D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Nurko</w:t>
        </w:r>
        <w:proofErr w:type="spellEnd"/>
      </w:hyperlink>
    </w:p>
    <w:p w14:paraId="2CF49DA6" w14:textId="77777777" w:rsidR="00A7710D" w:rsidRPr="00A7710D" w:rsidRDefault="00A7710D" w:rsidP="00A7710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</w:pPr>
      <w:r w:rsidRPr="00A7710D"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  <w:t xml:space="preserve">First published: </w:t>
      </w:r>
      <w:r w:rsidRPr="00A7710D"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  <w:t>14 July 2025</w:t>
      </w:r>
    </w:p>
    <w:p w14:paraId="3F50B68E" w14:textId="77777777" w:rsidR="00A7710D" w:rsidRPr="00A7710D" w:rsidRDefault="00A7710D" w:rsidP="00A7710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</w:pPr>
      <w:r w:rsidRPr="00A7710D"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  <w:t> </w:t>
      </w:r>
    </w:p>
    <w:p w14:paraId="167849D8" w14:textId="77777777" w:rsidR="00A7710D" w:rsidRPr="00A7710D" w:rsidRDefault="00A7710D" w:rsidP="00A7710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</w:pPr>
      <w:hyperlink r:id="rId17" w:history="1">
        <w:r w:rsidRPr="00A7710D">
          <w:rPr>
            <w:rFonts w:ascii="Open Sans" w:eastAsia="Times New Roman" w:hAnsi="Open Sans" w:cs="Open Sans"/>
            <w:b/>
            <w:bCs/>
            <w:color w:val="123D80"/>
            <w:kern w:val="0"/>
            <w:sz w:val="21"/>
            <w:szCs w:val="21"/>
            <w:u w:val="single"/>
            <w:lang w:eastAsia="en-GB"/>
            <w14:ligatures w14:val="none"/>
          </w:rPr>
          <w:t>https://doi.org/10.1002/jpn3.70155</w:t>
        </w:r>
      </w:hyperlink>
    </w:p>
    <w:p w14:paraId="1FB5984C" w14:textId="77777777" w:rsidR="00A7710D" w:rsidRPr="00A7710D" w:rsidRDefault="00A7710D" w:rsidP="00A7710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A5A5A"/>
          <w:kern w:val="0"/>
          <w:sz w:val="21"/>
          <w:szCs w:val="21"/>
          <w:lang w:eastAsia="en-GB"/>
          <w14:ligatures w14:val="none"/>
        </w:rPr>
      </w:pPr>
      <w:r w:rsidRPr="00A7710D">
        <w:rPr>
          <w:rFonts w:ascii="Open Sans" w:eastAsia="Times New Roman" w:hAnsi="Open Sans" w:cs="Open Sans"/>
          <w:color w:val="5A5A5A"/>
          <w:kern w:val="0"/>
          <w:sz w:val="21"/>
          <w:szCs w:val="21"/>
          <w:lang w:eastAsia="en-GB"/>
          <w14:ligatures w14:val="none"/>
        </w:rPr>
        <w:t xml:space="preserve">Beate </w:t>
      </w:r>
      <w:proofErr w:type="spellStart"/>
      <w:r w:rsidRPr="00A7710D">
        <w:rPr>
          <w:rFonts w:ascii="Open Sans" w:eastAsia="Times New Roman" w:hAnsi="Open Sans" w:cs="Open Sans"/>
          <w:color w:val="5A5A5A"/>
          <w:kern w:val="0"/>
          <w:sz w:val="21"/>
          <w:szCs w:val="21"/>
          <w:lang w:eastAsia="en-GB"/>
          <w14:ligatures w14:val="none"/>
        </w:rPr>
        <w:t>Beinvogl</w:t>
      </w:r>
      <w:proofErr w:type="spellEnd"/>
      <w:r w:rsidRPr="00A7710D">
        <w:rPr>
          <w:rFonts w:ascii="Open Sans" w:eastAsia="Times New Roman" w:hAnsi="Open Sans" w:cs="Open Sans"/>
          <w:color w:val="5A5A5A"/>
          <w:kern w:val="0"/>
          <w:sz w:val="21"/>
          <w:szCs w:val="21"/>
          <w:lang w:eastAsia="en-GB"/>
          <w14:ligatures w14:val="none"/>
        </w:rPr>
        <w:t xml:space="preserve"> and Elizabeth Burch joint first authorship.</w:t>
      </w:r>
    </w:p>
    <w:p w14:paraId="14A05143" w14:textId="77777777" w:rsidR="00A7710D" w:rsidRPr="00A7710D" w:rsidRDefault="00A7710D" w:rsidP="00A7710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en-GB"/>
          <w14:ligatures w14:val="none"/>
        </w:rPr>
      </w:pPr>
      <w:hyperlink r:id="rId18" w:history="1">
        <w:r w:rsidRPr="00A7710D">
          <w:rPr>
            <w:rFonts w:ascii="Open Sans" w:eastAsia="Times New Roman" w:hAnsi="Open Sans" w:cs="Open Sans"/>
            <w:b/>
            <w:bCs/>
            <w:color w:val="123D80"/>
            <w:kern w:val="0"/>
            <w:sz w:val="21"/>
            <w:szCs w:val="21"/>
            <w:lang w:eastAsia="en-GB"/>
            <w14:ligatures w14:val="none"/>
          </w:rPr>
          <w:t>Read the</w:t>
        </w:r>
        <w:r w:rsidRPr="00A7710D">
          <w:rPr>
            <w:rFonts w:ascii="Open Sans" w:eastAsia="Times New Roman" w:hAnsi="Open Sans" w:cs="Open Sans"/>
            <w:b/>
            <w:bCs/>
            <w:color w:val="123D80"/>
            <w:kern w:val="0"/>
            <w:sz w:val="21"/>
            <w:szCs w:val="21"/>
            <w:u w:val="single"/>
            <w:lang w:eastAsia="en-GB"/>
            <w14:ligatures w14:val="none"/>
          </w:rPr>
          <w:t> full text</w:t>
        </w:r>
      </w:hyperlink>
    </w:p>
    <w:p w14:paraId="3A62E8A9" w14:textId="77777777" w:rsidR="00A7710D" w:rsidRPr="00A7710D" w:rsidRDefault="00A7710D" w:rsidP="00A7710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13131"/>
          <w:kern w:val="0"/>
          <w:sz w:val="27"/>
          <w:szCs w:val="27"/>
          <w:lang w:eastAsia="en-GB"/>
          <w14:ligatures w14:val="none"/>
        </w:rPr>
      </w:pPr>
      <w:r w:rsidRPr="00A7710D">
        <w:rPr>
          <w:rFonts w:ascii="Open Sans" w:eastAsia="Times New Roman" w:hAnsi="Open Sans" w:cs="Open Sans"/>
          <w:b/>
          <w:bCs/>
          <w:color w:val="313131"/>
          <w:kern w:val="0"/>
          <w:sz w:val="27"/>
          <w:szCs w:val="27"/>
          <w:lang w:eastAsia="en-GB"/>
          <w14:ligatures w14:val="none"/>
        </w:rPr>
        <w:t>Abstract</w:t>
      </w:r>
    </w:p>
    <w:p w14:paraId="7F8465DF" w14:textId="77777777" w:rsidR="00A7710D" w:rsidRPr="00A7710D" w:rsidRDefault="00A7710D" w:rsidP="00A7710D">
      <w:pPr>
        <w:shd w:val="clear" w:color="auto" w:fill="FFFFFF"/>
        <w:spacing w:before="180" w:after="180" w:line="240" w:lineRule="auto"/>
        <w:outlineLvl w:val="2"/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</w:pPr>
      <w:r w:rsidRPr="00A7710D"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  <w:t>Objectives</w:t>
      </w:r>
    </w:p>
    <w:p w14:paraId="15450AFC" w14:textId="77777777" w:rsidR="00A7710D" w:rsidRPr="00A7710D" w:rsidRDefault="00A7710D" w:rsidP="00A7710D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A7710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To evaluate the frequency and number of vulnerability factors for the development of pain-predominant disorders of gut–brain interaction (p-DGBI) in a well-defined cohort of </w:t>
      </w:r>
      <w:proofErr w:type="spellStart"/>
      <w:r w:rsidRPr="00A7710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pediatric</w:t>
      </w:r>
      <w:proofErr w:type="spellEnd"/>
      <w:r w:rsidRPr="00A7710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patients and examine associations with pain severity and functional impairment.</w:t>
      </w:r>
    </w:p>
    <w:p w14:paraId="14C3197A" w14:textId="77777777" w:rsidR="00A7710D" w:rsidRPr="00A7710D" w:rsidRDefault="00A7710D" w:rsidP="00A7710D">
      <w:pPr>
        <w:shd w:val="clear" w:color="auto" w:fill="FFFFFF"/>
        <w:spacing w:before="180" w:after="180" w:line="240" w:lineRule="auto"/>
        <w:outlineLvl w:val="2"/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</w:pPr>
      <w:r w:rsidRPr="00A7710D"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  <w:t>Methods</w:t>
      </w:r>
    </w:p>
    <w:p w14:paraId="1BB50C14" w14:textId="77777777" w:rsidR="00A7710D" w:rsidRPr="00A7710D" w:rsidRDefault="00A7710D" w:rsidP="00A7710D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A7710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Retrospective cross-sectional study of patients evaluated in a multidisciplinary abdominal pain program at a </w:t>
      </w:r>
      <w:proofErr w:type="spellStart"/>
      <w:r w:rsidRPr="00A7710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pediatric</w:t>
      </w:r>
      <w:proofErr w:type="spellEnd"/>
      <w:r w:rsidRPr="00A7710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tertiary care </w:t>
      </w:r>
      <w:proofErr w:type="spellStart"/>
      <w:r w:rsidRPr="00A7710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center</w:t>
      </w:r>
      <w:proofErr w:type="spellEnd"/>
      <w:r w:rsidRPr="00A7710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.</w:t>
      </w:r>
    </w:p>
    <w:p w14:paraId="0B9D1BEF" w14:textId="77777777" w:rsidR="00A7710D" w:rsidRPr="00A7710D" w:rsidRDefault="00A7710D" w:rsidP="00A7710D">
      <w:pPr>
        <w:shd w:val="clear" w:color="auto" w:fill="FFFFFF"/>
        <w:spacing w:before="180" w:after="180" w:line="240" w:lineRule="auto"/>
        <w:outlineLvl w:val="2"/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</w:pPr>
      <w:r w:rsidRPr="00A7710D"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  <w:t>Results</w:t>
      </w:r>
    </w:p>
    <w:p w14:paraId="254549F0" w14:textId="77777777" w:rsidR="00A7710D" w:rsidRPr="00A7710D" w:rsidRDefault="00A7710D" w:rsidP="00A7710D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A7710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Two hundred and fifty-two patients were included, 70.6% female, mean age 13.6 ± 3.1 years; 37.3% had functional abdominal pain (FAP), 31.7% irritable bowel syndrome (IBS), and 31.0% </w:t>
      </w:r>
      <w:r w:rsidRPr="00A7710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lastRenderedPageBreak/>
        <w:t>functional dyspepsia (FD). At least one vulnerability was reported by 91.3%, with a mean of 2.2 ± 1.1 per patient, including early life events (42.9%), mental health problems (51.2%), a family history of mental health (52.4%), or chronic pain (55.2%) conditions. Functional disability scores were higher in patients with more vulnerability factors (</w:t>
      </w:r>
      <w:r w:rsidRPr="00A7710D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en-GB"/>
          <w14:ligatures w14:val="none"/>
        </w:rPr>
        <w:t>p</w:t>
      </w:r>
      <w:r w:rsidRPr="00A7710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 = 0.004). There was no association of increased number of vulnerability factors with pain intensity A triggering event precipitating p-DGBI symptoms was reported by 63.9% of patients: gastrointestinal infections (41.0%), extra-intestinal infections (16.1%), psychological stress (15.5%), concussion (8.7%), onset of organic disease (7.5%), medication reaction (5.0%), surgery (4.3%), or physical injury (3.7%).</w:t>
      </w:r>
    </w:p>
    <w:p w14:paraId="6E3232CF" w14:textId="77777777" w:rsidR="00A7710D" w:rsidRPr="00A7710D" w:rsidRDefault="00A7710D" w:rsidP="00A7710D">
      <w:pPr>
        <w:shd w:val="clear" w:color="auto" w:fill="FFFFFF"/>
        <w:spacing w:before="180" w:after="180" w:line="240" w:lineRule="auto"/>
        <w:outlineLvl w:val="2"/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</w:pPr>
      <w:r w:rsidRPr="00A7710D"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  <w:t>Conclusions</w:t>
      </w:r>
    </w:p>
    <w:p w14:paraId="16D41900" w14:textId="77777777" w:rsidR="00A7710D" w:rsidRPr="00A7710D" w:rsidRDefault="00A7710D" w:rsidP="00A7710D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A7710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Results support the biopsychosocial model suggesting that patients with p-DGBI are inherently susceptible to developing chronic pain due to biologic vulnerabilities and environmental factors. While infections remain the most reported trigger of p-DGBI symptoms, this study newly identifies other triggers. The association of increased number of vulnerability factors with worse functioning raises the question if there may be a cumulative adverse effect of multiple vulnerability factors.</w:t>
      </w:r>
    </w:p>
    <w:p w14:paraId="61CFDAC2" w14:textId="77777777" w:rsidR="00A7710D" w:rsidRPr="00A7710D" w:rsidRDefault="00A7710D" w:rsidP="00A7710D">
      <w:pPr>
        <w:shd w:val="clear" w:color="auto" w:fill="FFFFFF"/>
        <w:spacing w:before="100" w:beforeAutospacing="1" w:after="180" w:line="240" w:lineRule="auto"/>
        <w:outlineLvl w:val="1"/>
        <w:rPr>
          <w:rFonts w:ascii="Open Sans" w:eastAsia="Times New Roman" w:hAnsi="Open Sans" w:cs="Open Sans"/>
          <w:b/>
          <w:bCs/>
          <w:color w:val="000000"/>
          <w:kern w:val="0"/>
          <w:sz w:val="39"/>
          <w:szCs w:val="39"/>
          <w:lang w:eastAsia="en-GB"/>
          <w14:ligatures w14:val="none"/>
        </w:rPr>
      </w:pPr>
      <w:r w:rsidRPr="00A7710D">
        <w:rPr>
          <w:rFonts w:ascii="Open Sans" w:eastAsia="Times New Roman" w:hAnsi="Open Sans" w:cs="Open Sans"/>
          <w:b/>
          <w:bCs/>
          <w:color w:val="000000"/>
          <w:kern w:val="0"/>
          <w:sz w:val="39"/>
          <w:szCs w:val="39"/>
          <w:lang w:eastAsia="en-GB"/>
          <w14:ligatures w14:val="none"/>
        </w:rPr>
        <w:t>CONFLICT OF INTEREST STATEMENT</w:t>
      </w:r>
    </w:p>
    <w:p w14:paraId="7E08226F" w14:textId="77777777" w:rsidR="00A7710D" w:rsidRPr="00A7710D" w:rsidRDefault="00A7710D" w:rsidP="00A7710D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A7710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The authors declare no conflicts of interest.</w:t>
      </w:r>
    </w:p>
    <w:p w14:paraId="67653082" w14:textId="77777777" w:rsidR="00A7710D" w:rsidRPr="003F0955" w:rsidRDefault="00A7710D" w:rsidP="00B72CCC">
      <w:pP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</w:p>
    <w:p w14:paraId="654FD0D6" w14:textId="77777777" w:rsidR="00057CD9" w:rsidRDefault="00057CD9"/>
    <w:sectPr w:rsidR="00057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549EE"/>
    <w:multiLevelType w:val="multilevel"/>
    <w:tmpl w:val="EFDE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916F8"/>
    <w:multiLevelType w:val="multilevel"/>
    <w:tmpl w:val="AD96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A06EE"/>
    <w:multiLevelType w:val="multilevel"/>
    <w:tmpl w:val="4D84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42F20"/>
    <w:multiLevelType w:val="multilevel"/>
    <w:tmpl w:val="52FC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415304">
    <w:abstractNumId w:val="2"/>
  </w:num>
  <w:num w:numId="2" w16cid:durableId="533540689">
    <w:abstractNumId w:val="3"/>
  </w:num>
  <w:num w:numId="3" w16cid:durableId="2060471355">
    <w:abstractNumId w:val="0"/>
  </w:num>
  <w:num w:numId="4" w16cid:durableId="79240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D9"/>
    <w:rsid w:val="00057CD9"/>
    <w:rsid w:val="000E7C3D"/>
    <w:rsid w:val="001A30D7"/>
    <w:rsid w:val="002432DB"/>
    <w:rsid w:val="002E64D2"/>
    <w:rsid w:val="0032500D"/>
    <w:rsid w:val="00355C5C"/>
    <w:rsid w:val="00397978"/>
    <w:rsid w:val="003F0955"/>
    <w:rsid w:val="004A0BC0"/>
    <w:rsid w:val="006268E7"/>
    <w:rsid w:val="00804C2E"/>
    <w:rsid w:val="00817074"/>
    <w:rsid w:val="008709D2"/>
    <w:rsid w:val="008A45DF"/>
    <w:rsid w:val="0090050B"/>
    <w:rsid w:val="00A7710D"/>
    <w:rsid w:val="00B05856"/>
    <w:rsid w:val="00B72CCC"/>
    <w:rsid w:val="00B76358"/>
    <w:rsid w:val="00BE110F"/>
    <w:rsid w:val="00C33BE4"/>
    <w:rsid w:val="00C72F48"/>
    <w:rsid w:val="00C755AD"/>
    <w:rsid w:val="00C8635F"/>
    <w:rsid w:val="00D73465"/>
    <w:rsid w:val="00EA5B33"/>
    <w:rsid w:val="00EB2974"/>
    <w:rsid w:val="00F13B52"/>
    <w:rsid w:val="00F24EBA"/>
    <w:rsid w:val="00F4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4A6"/>
  <w15:chartTrackingRefBased/>
  <w15:docId w15:val="{65E1ACAD-CD03-4803-B5A6-6B1D6649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C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C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C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7C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2044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3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4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0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268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2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5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28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1F1F1F"/>
                        <w:left w:val="single" w:sz="24" w:space="0" w:color="1F1F1F"/>
                        <w:bottom w:val="single" w:sz="24" w:space="0" w:color="1F1F1F"/>
                        <w:right w:val="single" w:sz="24" w:space="0" w:color="1F1F1F"/>
                      </w:divBdr>
                      <w:divsChild>
                        <w:div w:id="62076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6438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67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6261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2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8299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6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4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12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81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334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7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05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8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800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3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811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4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5083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1380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3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27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0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5116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5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4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1617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6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6537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4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3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3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1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3064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4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0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2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9000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2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33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901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09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5092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8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6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4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9123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2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1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427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7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2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48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23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8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21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43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12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75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8D9DA"/>
                                        <w:right w:val="none" w:sz="0" w:space="0" w:color="auto"/>
                                      </w:divBdr>
                                      <w:divsChild>
                                        <w:div w:id="21216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1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80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09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42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6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8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8451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4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5634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0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498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5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3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239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authored-by/Beinvogl/Beate" TargetMode="External"/><Relationship Id="rId13" Type="http://schemas.openxmlformats.org/officeDocument/2006/relationships/hyperlink" Target="https://onlinelibrary.wiley.com/authored-by/Riley/Bobbie" TargetMode="External"/><Relationship Id="rId18" Type="http://schemas.openxmlformats.org/officeDocument/2006/relationships/hyperlink" Target="https://onlinelibrary.wiley.com/doi/full/10.1002/jpn3.701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nlinelibrary.wiley.com/authored-by/Schechter/Neil" TargetMode="External"/><Relationship Id="rId17" Type="http://schemas.openxmlformats.org/officeDocument/2006/relationships/hyperlink" Target="https://doi.org/10.1002/jpn3.701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library.wiley.com/authored-by/Nurko/Samue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journal/15364801" TargetMode="External"/><Relationship Id="rId11" Type="http://schemas.openxmlformats.org/officeDocument/2006/relationships/hyperlink" Target="https://onlinelibrary.wiley.com/authored-by/Liu/Enju" TargetMode="External"/><Relationship Id="rId5" Type="http://schemas.openxmlformats.org/officeDocument/2006/relationships/hyperlink" Target="https://onlinelibrary.wiley.com/doi/10.1002/jpn3.70155" TargetMode="External"/><Relationship Id="rId15" Type="http://schemas.openxmlformats.org/officeDocument/2006/relationships/hyperlink" Target="https://onlinelibrary.wiley.com/authored-by/Brewer/Hannah" TargetMode="External"/><Relationship Id="rId10" Type="http://schemas.openxmlformats.org/officeDocument/2006/relationships/hyperlink" Target="https://onlinelibrary.wiley.com/authored-by/Snyder/Juli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authored-by/Burch/Elizabeth" TargetMode="External"/><Relationship Id="rId14" Type="http://schemas.openxmlformats.org/officeDocument/2006/relationships/hyperlink" Target="https://onlinelibrary.wiley.com/authored-by/Hale/Amy+E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Alqahtani</dc:creator>
  <cp:keywords/>
  <dc:description/>
  <cp:lastModifiedBy>Fatimah Alqahtani</cp:lastModifiedBy>
  <cp:revision>2</cp:revision>
  <dcterms:created xsi:type="dcterms:W3CDTF">2025-08-03T17:37:00Z</dcterms:created>
  <dcterms:modified xsi:type="dcterms:W3CDTF">2025-08-03T17:37:00Z</dcterms:modified>
</cp:coreProperties>
</file>